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976"/>
        <w:gridCol w:w="709"/>
        <w:gridCol w:w="971"/>
        <w:gridCol w:w="588"/>
        <w:gridCol w:w="2835"/>
      </w:tblGrid>
      <w:tr w:rsidR="00F66D96" w:rsidRPr="00F66D96" w:rsidTr="00F66D96">
        <w:trPr>
          <w:trHeight w:hRule="exact" w:val="340"/>
        </w:trPr>
        <w:tc>
          <w:tcPr>
            <w:tcW w:w="10773" w:type="dxa"/>
            <w:gridSpan w:val="7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:rsidR="00F66D96" w:rsidRPr="00F66D96" w:rsidRDefault="00F66D96" w:rsidP="008362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739"/>
            <w:bookmarkStart w:id="1" w:name="OLE_LINK715"/>
            <w:bookmarkStart w:id="2" w:name="OLE_LINK716"/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«Name»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«Description»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66D96" w:rsidRPr="00F66D96" w:rsidTr="004363D6">
        <w:trPr>
          <w:trHeight w:hRule="exact" w:val="454"/>
        </w:trPr>
        <w:tc>
          <w:tcPr>
            <w:tcW w:w="10773" w:type="dxa"/>
            <w:gridSpan w:val="7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:rsidR="00F66D96" w:rsidRPr="00F66D96" w:rsidRDefault="00F66D96" w:rsidP="004363D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«ProcessBreakdownIdentifier»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«ProcessBreakdownName»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66D96" w:rsidRPr="00F66D96" w:rsidTr="00110425">
        <w:trPr>
          <w:trHeight w:hRule="exact" w:val="478"/>
        </w:trPr>
        <w:tc>
          <w:tcPr>
            <w:tcW w:w="1418" w:type="dxa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From.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66D96" w:rsidRPr="00F66D96" w:rsidRDefault="00F66D96" w:rsidP="00110425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PipingFrom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«PipingFrom»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To.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F66D96" w:rsidRPr="00F66D96" w:rsidRDefault="00F66D96" w:rsidP="00F66D96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PipingTo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«PipingTo»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6D96" w:rsidRPr="00F66D96" w:rsidTr="006C2A4B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Design </w:t>
            </w:r>
            <w:r w:rsidRPr="00313BAE">
              <w:rPr>
                <w:rFonts w:ascii="Arial" w:hAnsi="Arial" w:cs="Arial"/>
                <w:b/>
                <w:sz w:val="18"/>
                <w:szCs w:val="18"/>
              </w:rPr>
              <w:t>Temp</w:t>
            </w:r>
            <w:r w:rsidR="006C2A4B">
              <w:rPr>
                <w:rFonts w:ascii="Arial" w:hAnsi="Arial" w:cs="Arial"/>
                <w:b/>
                <w:sz w:val="18"/>
                <w:szCs w:val="18"/>
              </w:rPr>
              <w:t xml:space="preserve"> Max</w:t>
            </w:r>
            <w:r w:rsidRPr="00313BAE">
              <w:rPr>
                <w:rFonts w:ascii="Arial" w:hAnsi="Arial" w:cs="Arial"/>
                <w:b/>
                <w:sz w:val="18"/>
                <w:szCs w:val="18"/>
              </w:rPr>
              <w:t xml:space="preserve"> (Deg </w:t>
            </w:r>
            <w:r w:rsidRPr="00313BA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°</w:t>
            </w:r>
            <w:r w:rsidRPr="00313BAE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C)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66D96" w:rsidRPr="00F66D96" w:rsidRDefault="00F66D96" w:rsidP="00F66D96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PipingDesignTemp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>«PipingDesignTemp»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Design Pressure (kPa).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6D96" w:rsidRPr="00F66D96" w:rsidRDefault="00F66D96" w:rsidP="00F66D96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instrText>MERGEFIELD PipingDesignPressure \* MERGEFORMAT</w:instrTex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«PipingDesignPressure»</w: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  <w:p w:rsidR="00F66D96" w:rsidRPr="00F66D96" w:rsidRDefault="00F66D96" w:rsidP="00F66D96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66D96" w:rsidRPr="00F66D96" w:rsidTr="006C2A4B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«DocumentList»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F66D96" w:rsidRPr="00F66D96" w:rsidRDefault="00F66D96" w:rsidP="008362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:rsidR="00F66D96" w:rsidRPr="00F66D96" w:rsidRDefault="00F66D96" w:rsidP="00836244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instrText>MERGEFIELD TaskName \* MERGEFORMAT</w:instrTex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«TaskName»</w: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F66D96" w:rsidRPr="00F66D96" w:rsidTr="006C2A4B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F66D96" w:rsidRPr="00F66D96" w:rsidRDefault="00F66D96" w:rsidP="00836244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F66D96" w:rsidRPr="00F66D96" w:rsidRDefault="00F66D96" w:rsidP="008362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13731" w:rsidRPr="00F66D96" w:rsidRDefault="00313731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447D3B" w:rsidRPr="00F66D96" w:rsidRDefault="00447D3B" w:rsidP="00447D3B">
      <w:pPr>
        <w:spacing w:after="0"/>
        <w:rPr>
          <w:rFonts w:ascii="Arial" w:hAnsi="Arial" w:cs="Arial"/>
          <w:b/>
          <w:sz w:val="18"/>
          <w:szCs w:val="18"/>
        </w:rPr>
      </w:pPr>
      <w:r w:rsidRPr="00F66D96">
        <w:rPr>
          <w:rFonts w:ascii="Arial" w:hAnsi="Arial" w:cs="Arial"/>
          <w:b/>
          <w:sz w:val="18"/>
          <w:szCs w:val="18"/>
        </w:rPr>
        <w:t>GENERAL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726"/>
        <w:gridCol w:w="769"/>
        <w:gridCol w:w="769"/>
        <w:gridCol w:w="805"/>
      </w:tblGrid>
      <w:tr w:rsidR="00A44FD3" w:rsidRPr="0047203E" w:rsidTr="00764E8F">
        <w:trPr>
          <w:trHeight w:val="397"/>
          <w:tblHeader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bookmarkEnd w:id="0"/>
          <w:p w:rsidR="00A44FD3" w:rsidRPr="0047203E" w:rsidRDefault="00A44FD3" w:rsidP="00A44FD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7203E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26" w:type="dxa"/>
            <w:shd w:val="clear" w:color="auto" w:fill="F2F2F2" w:themeFill="background1" w:themeFillShade="F2"/>
            <w:vAlign w:val="center"/>
          </w:tcPr>
          <w:p w:rsidR="00A44FD3" w:rsidRPr="0047203E" w:rsidRDefault="00A44FD3" w:rsidP="00A44FD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7203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:rsidR="00A44FD3" w:rsidRPr="0047203E" w:rsidRDefault="00A44FD3" w:rsidP="00A44FD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7203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:rsidR="00A44FD3" w:rsidRPr="0047203E" w:rsidRDefault="00A44FD3" w:rsidP="00A44FD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7203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:rsidR="00A44FD3" w:rsidRPr="0047203E" w:rsidRDefault="00A44FD3" w:rsidP="00A44FD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7203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&amp; fittings free of all contaminants prior to welding.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0D283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P&amp;</w:t>
            </w:r>
            <w:r w:rsidR="00F91E0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</w:t>
            </w:r>
            <w:r w:rsid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F91E0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</w:t>
            </w:r>
            <w:r w:rsidR="00F91E0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models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30B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F2530B" w:rsidRPr="0047203E" w:rsidRDefault="00F2530B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F2530B" w:rsidRPr="0047203E" w:rsidRDefault="00F2530B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and installation is as per SS-M198 - Piping Fabrication and Installation</w:t>
            </w:r>
          </w:p>
        </w:tc>
        <w:tc>
          <w:tcPr>
            <w:tcW w:w="769" w:type="dxa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30B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F2530B" w:rsidRPr="0047203E" w:rsidRDefault="00F2530B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F2530B" w:rsidRPr="0047203E" w:rsidRDefault="00F2530B" w:rsidP="00F2530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specification is as per design drawings, SS-M120 Piping Specification and RVS-0000-SPE-</w:t>
            </w:r>
            <w:r w:rsidR="003A217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P-002 RVS Piping Specification 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ddendum. </w:t>
            </w:r>
          </w:p>
        </w:tc>
        <w:tc>
          <w:tcPr>
            <w:tcW w:w="769" w:type="dxa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F2530B" w:rsidRPr="0047203E" w:rsidRDefault="00F2530B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441004398"/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inspected for scoring, kinks or any other defect which may affect the conformity of the pipeline to the specification.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7203E">
              <w:rPr>
                <w:rFonts w:cs="Arial"/>
                <w:sz w:val="18"/>
                <w:szCs w:val="18"/>
              </w:rPr>
              <w:t>All clearances, levels &amp; alignments checked.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Material traceability reports have been viewed and deemed acceptable.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FD3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441004793"/>
          </w:p>
        </w:tc>
        <w:tc>
          <w:tcPr>
            <w:tcW w:w="7726" w:type="dxa"/>
            <w:shd w:val="clear" w:color="auto" w:fill="auto"/>
          </w:tcPr>
          <w:p w:rsidR="00A44FD3" w:rsidRPr="0047203E" w:rsidRDefault="00A44FD3" w:rsidP="00A44F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706F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Weld traceability reports have been supplied for eve</w:t>
            </w:r>
            <w:r w:rsidR="00A706FD" w:rsidRPr="00A706F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ry weld as per SS-M198.</w:t>
            </w: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A44FD3" w:rsidRPr="0047203E" w:rsidRDefault="00A44FD3" w:rsidP="00A44FD3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NDT requirements have been undertaken as per the line specification &amp; results have been viewed &amp; deemed acceptable. 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7203E">
              <w:rPr>
                <w:rFonts w:cs="Arial"/>
                <w:sz w:val="18"/>
                <w:szCs w:val="18"/>
              </w:rPr>
              <w:t>All pipe &amp; fittings used correspond with the specified line class &amp; specifications.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665177" w:rsidP="00084D4F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Piping gradients ve</w:t>
            </w:r>
            <w:r w:rsidR="00084D4F" w:rsidRPr="0047203E">
              <w:rPr>
                <w:rFonts w:cs="Arial"/>
                <w:sz w:val="18"/>
                <w:szCs w:val="18"/>
              </w:rPr>
              <w:t>rified against relevant drawings.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F2530B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4720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</w:t>
            </w:r>
            <w:r w:rsidR="00F2530B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ilter rating, installed as per</w:t>
            </w:r>
            <w:r w:rsidRPr="004720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P&amp;ID.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6035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766035" w:rsidRPr="0047203E" w:rsidRDefault="00766035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766035" w:rsidRPr="0047203E" w:rsidRDefault="00766035" w:rsidP="00F2530B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orifice plates are installed as per the P&amp;ID and are of the correct size and rating.</w:t>
            </w:r>
          </w:p>
        </w:tc>
        <w:tc>
          <w:tcPr>
            <w:tcW w:w="769" w:type="dxa"/>
            <w:vAlign w:val="center"/>
          </w:tcPr>
          <w:p w:rsidR="00766035" w:rsidRPr="0047203E" w:rsidRDefault="0076603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766035" w:rsidRPr="0047203E" w:rsidRDefault="0076603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766035" w:rsidRPr="0047203E" w:rsidRDefault="0076603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F2530B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720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instruments installed as per P&amp;ID</w:t>
            </w:r>
            <w:r w:rsidR="00A926BA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after hydrostatic testing has been completed</w:t>
            </w:r>
            <w:r w:rsidRPr="004720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30B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F2530B" w:rsidRPr="0047203E" w:rsidRDefault="00F2530B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F2530B" w:rsidRPr="0047203E" w:rsidRDefault="00F2530B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backing rings are stamped with</w:t>
            </w:r>
            <w:r w:rsidR="006651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size, flange specification and material grade as per SS-M198.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gaskets are the correct type &amp; pressure rating as per the specified line class &amp; specifications.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7203E">
              <w:rPr>
                <w:rFonts w:cs="Arial"/>
                <w:sz w:val="18"/>
                <w:szCs w:val="18"/>
              </w:rPr>
              <w:t>All valves are the correct type &amp; pressure rating as per the specified line class &amp; specifications.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isolation valves are capable of being locked.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labelled in accordance with the line class specification.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30B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F2530B" w:rsidRPr="0047203E" w:rsidRDefault="00F2530B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F2530B" w:rsidRPr="0047203E" w:rsidRDefault="00F2530B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lines are labelled as per SS-M120</w:t>
            </w:r>
            <w:r w:rsidR="00024C5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</w:t>
            </w:r>
            <w:r w:rsidR="004D475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AS1345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F2530B" w:rsidRPr="0047203E" w:rsidRDefault="00F2530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Isolation valves provide</w:t>
            </w:r>
            <w:r w:rsidR="00D419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on both suction</w:t>
            </w:r>
            <w:r w:rsidR="002634C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discharge side of pumps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(only discharge side of sump </w:t>
            </w:r>
            <w:r w:rsidR="00D419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bore 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pumps).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F2530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Air vent</w:t>
            </w:r>
            <w:r w:rsidR="00D419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vacuum breaker valves installed are fitted to system high points as specified.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Drain valves/ lines are fitted as per design drawings &amp; specifications.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3B037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B03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installed are readily accessible</w:t>
            </w:r>
            <w:r w:rsidR="003B03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installation is as per DC-M002 and AS-0000-P-00111.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8B6B9A" w:rsidP="008B6B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</w:t>
            </w:r>
            <w:r w:rsidR="00084D4F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alve orientation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084D4F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gate valve stem threads protected with Denso Tape.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stud bolts used are stamped &amp; batch certified.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grade of fasteners used.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fasteners tensioned correctly</w:t>
            </w:r>
            <w:r w:rsidR="00A706F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SS-M198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fastener thr</w:t>
            </w:r>
            <w:r w:rsidR="008B6B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eads are coated with an anti-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seize compound.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Stud bolt threads protrude from nuts by a minimum of 1.5 threads or a maximum of 6 mm.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 used for above ground water supply has a white extruded cover.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CDB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D04CDB" w:rsidRPr="0047203E" w:rsidRDefault="00D04CDB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D04CDB" w:rsidRPr="0047203E" w:rsidRDefault="00D04CDB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approved by the engineer and applied prior to completion or backfill, </w:t>
            </w:r>
            <w:r w:rsidR="00E529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all requirements for buried services have been applied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the specification and DC-M002, MA-0000-P-1002 and MA-0000-P-1023.</w:t>
            </w:r>
          </w:p>
        </w:tc>
        <w:tc>
          <w:tcPr>
            <w:tcW w:w="769" w:type="dxa"/>
            <w:vAlign w:val="center"/>
          </w:tcPr>
          <w:p w:rsidR="00D04CDB" w:rsidRPr="0047203E" w:rsidRDefault="00D04CD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04CDB" w:rsidRPr="0047203E" w:rsidRDefault="00D04CD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04CDB" w:rsidRPr="0047203E" w:rsidRDefault="00D04CDB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665D9A" w:rsidP="00665D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084D4F"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tar pickets</w:t>
            </w:r>
            <w:r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safety caps and poly sleeves and a galvanized tie wire across the top,</w:t>
            </w:r>
            <w:r w:rsidR="00084D4F"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placed either side of piping at </w:t>
            </w:r>
            <w:r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each change of direction when piping has been run above ground, as per MA-0000-P-1023</w:t>
            </w:r>
            <w:r w:rsidR="00084D4F" w:rsidRPr="00665D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2634CC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3B03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pipe supports installed as per relevant drawings </w:t>
            </w:r>
            <w:r w:rsidR="003B0375" w:rsidRPr="003B03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specification SS-M198</w:t>
            </w:r>
            <w:r w:rsidRPr="003B03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41004103"/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</w:t>
            </w:r>
            <w:r w:rsidR="007A07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cleanliness has been verified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375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3B0375" w:rsidRPr="0047203E" w:rsidRDefault="003B0375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3B0375" w:rsidRPr="00F2530B" w:rsidRDefault="003B0375" w:rsidP="00084D4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F25F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materials in contact with potable water are suitable for potable water.</w:t>
            </w:r>
          </w:p>
        </w:tc>
        <w:tc>
          <w:tcPr>
            <w:tcW w:w="769" w:type="dxa"/>
            <w:vAlign w:val="center"/>
          </w:tcPr>
          <w:p w:rsidR="003B0375" w:rsidRPr="0047203E" w:rsidRDefault="003B037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B0375" w:rsidRPr="0047203E" w:rsidRDefault="003B037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3B0375" w:rsidRPr="0047203E" w:rsidRDefault="003B0375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F2530B" w:rsidRDefault="00084D4F" w:rsidP="007A07C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7A07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potable water pipe work has been disinfected as per AS3500.</w:t>
            </w:r>
            <w:r w:rsidR="00F2530B" w:rsidRPr="007A07C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084D4F" w:rsidP="008B6B9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temporary supports </w:t>
            </w:r>
            <w:r w:rsidR="008B6B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have been removed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D4F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84D4F" w:rsidRPr="0047203E" w:rsidRDefault="00F2530B" w:rsidP="00F2530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Service/</w:t>
            </w:r>
            <w:r w:rsidR="00084D4F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hydrostatic test</w:t>
            </w:r>
            <w:r w:rsidR="00F25F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ing</w:t>
            </w:r>
            <w:r w:rsidR="003A217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 to meet AS</w:t>
            </w:r>
            <w:r w:rsidR="00F25F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2033,</w:t>
            </w:r>
            <w:r w:rsidR="00084D4F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report</w:t>
            </w:r>
            <w:r w:rsidR="00F25FE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completed, approved and </w:t>
            </w:r>
            <w:r w:rsidR="00084D4F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attached.</w:t>
            </w: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84D4F" w:rsidRPr="0047203E" w:rsidRDefault="00084D4F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89D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54489D" w:rsidRPr="0047203E" w:rsidRDefault="0054489D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54489D" w:rsidRDefault="0054489D" w:rsidP="00F2530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closing welds have been notified to the E</w:t>
            </w:r>
            <w:r w:rsidR="003A217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ngineer and inspected as per AS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4037.</w:t>
            </w:r>
          </w:p>
        </w:tc>
        <w:tc>
          <w:tcPr>
            <w:tcW w:w="769" w:type="dxa"/>
            <w:vAlign w:val="center"/>
          </w:tcPr>
          <w:p w:rsidR="0054489D" w:rsidRPr="0047203E" w:rsidRDefault="0054489D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4489D" w:rsidRPr="0047203E" w:rsidRDefault="0054489D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4489D" w:rsidRPr="0047203E" w:rsidRDefault="0054489D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15C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5B515C" w:rsidRPr="0047203E" w:rsidRDefault="005B515C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5B515C" w:rsidRPr="005B515C" w:rsidRDefault="005B515C" w:rsidP="00F2530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6" w:name="OLE_LINK746"/>
            <w:r w:rsidRPr="005B515C">
              <w:rPr>
                <w:rFonts w:ascii="Arial" w:hAnsi="Arial" w:cs="Arial"/>
                <w:sz w:val="18"/>
                <w:szCs w:val="18"/>
              </w:rPr>
              <w:t>All red line as built information recorded</w:t>
            </w:r>
            <w:bookmarkEnd w:id="6"/>
            <w:r w:rsidRPr="005B51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5B515C" w:rsidRPr="0047203E" w:rsidRDefault="005B515C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B515C" w:rsidRPr="0047203E" w:rsidRDefault="005B515C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B515C" w:rsidRPr="0047203E" w:rsidRDefault="005B515C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B9A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8B6B9A" w:rsidRPr="0047203E" w:rsidRDefault="008B6B9A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8B6B9A" w:rsidRPr="005B515C" w:rsidRDefault="00037771" w:rsidP="00F2530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0321">
              <w:rPr>
                <w:rFonts w:ascii="Arial" w:hAnsi="Arial" w:cs="Arial"/>
                <w:sz w:val="18"/>
                <w:szCs w:val="18"/>
              </w:rPr>
              <w:t xml:space="preserve">Compaction and back filling </w:t>
            </w:r>
            <w:proofErr w:type="gramStart"/>
            <w:r w:rsidRPr="00F70321">
              <w:rPr>
                <w:rFonts w:ascii="Arial" w:hAnsi="Arial" w:cs="Arial"/>
                <w:sz w:val="18"/>
                <w:szCs w:val="18"/>
              </w:rPr>
              <w:t>has</w:t>
            </w:r>
            <w:proofErr w:type="gramEnd"/>
            <w:r w:rsidRPr="00F70321">
              <w:rPr>
                <w:rFonts w:ascii="Arial" w:hAnsi="Arial" w:cs="Arial"/>
                <w:sz w:val="18"/>
                <w:szCs w:val="18"/>
              </w:rPr>
              <w:t xml:space="preserve"> been completed as per </w:t>
            </w:r>
            <w:r w:rsidR="00F70321" w:rsidRPr="00F70321">
              <w:rPr>
                <w:rFonts w:ascii="Arial" w:hAnsi="Arial" w:cs="Arial"/>
                <w:sz w:val="18"/>
                <w:szCs w:val="18"/>
              </w:rPr>
              <w:t>MA</w:t>
            </w:r>
            <w:r w:rsidR="00F70321">
              <w:rPr>
                <w:rFonts w:ascii="Arial" w:hAnsi="Arial" w:cs="Arial"/>
                <w:sz w:val="18"/>
                <w:szCs w:val="18"/>
              </w:rPr>
              <w:t>-0000-P-1023 and SS-M198 for all buried services.</w:t>
            </w:r>
          </w:p>
        </w:tc>
        <w:tc>
          <w:tcPr>
            <w:tcW w:w="769" w:type="dxa"/>
            <w:vAlign w:val="center"/>
          </w:tcPr>
          <w:p w:rsidR="008B6B9A" w:rsidRPr="0047203E" w:rsidRDefault="008B6B9A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8B6B9A" w:rsidRPr="0047203E" w:rsidRDefault="008B6B9A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B6B9A" w:rsidRPr="0047203E" w:rsidRDefault="008B6B9A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771" w:rsidRPr="0047203E" w:rsidTr="00764E8F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:rsidR="00037771" w:rsidRPr="0047203E" w:rsidRDefault="00037771" w:rsidP="00084D4F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6" w:type="dxa"/>
            <w:shd w:val="clear" w:color="auto" w:fill="auto"/>
          </w:tcPr>
          <w:p w:rsidR="00037771" w:rsidRPr="001007D6" w:rsidRDefault="00037771" w:rsidP="00F2530B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037771">
              <w:rPr>
                <w:rFonts w:ascii="Arial" w:hAnsi="Arial" w:cs="Arial"/>
                <w:sz w:val="18"/>
                <w:szCs w:val="18"/>
              </w:rPr>
              <w:t>All underground services markers have been installed as per SS-M198.</w:t>
            </w:r>
          </w:p>
        </w:tc>
        <w:tc>
          <w:tcPr>
            <w:tcW w:w="769" w:type="dxa"/>
            <w:vAlign w:val="center"/>
          </w:tcPr>
          <w:p w:rsidR="00037771" w:rsidRPr="0047203E" w:rsidRDefault="00037771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7771" w:rsidRPr="0047203E" w:rsidRDefault="00037771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37771" w:rsidRPr="0047203E" w:rsidRDefault="00037771" w:rsidP="00084D4F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bookmarkEnd w:id="2"/>
      <w:bookmarkEnd w:id="5"/>
    </w:tbl>
    <w:p w:rsidR="00447D3B" w:rsidRDefault="00447D3B" w:rsidP="007B767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351"/>
        <w:gridCol w:w="567"/>
        <w:gridCol w:w="1418"/>
        <w:gridCol w:w="567"/>
        <w:gridCol w:w="1913"/>
        <w:gridCol w:w="1257"/>
      </w:tblGrid>
      <w:tr w:rsidR="00764E8F" w:rsidRPr="00586AE9" w:rsidTr="00F7171A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764E8F" w:rsidRPr="00586AE9" w:rsidTr="00F7171A">
        <w:trPr>
          <w:trHeight w:val="340"/>
        </w:trPr>
        <w:tc>
          <w:tcPr>
            <w:tcW w:w="700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51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913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by </w:t>
            </w:r>
          </w:p>
        </w:tc>
      </w:tr>
      <w:tr w:rsidR="00764E8F" w:rsidRPr="00586AE9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764E8F" w:rsidRPr="00586AE9" w:rsidRDefault="00764E8F" w:rsidP="00764E8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764E8F" w:rsidRPr="00D4201A" w:rsidRDefault="00764E8F" w:rsidP="00F7171A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i/>
                <w:sz w:val="12"/>
                <w:szCs w:val="12"/>
              </w:rPr>
            </w:pPr>
            <w:r w:rsidRPr="00586AE9">
              <w:rPr>
                <w:rFonts w:ascii="Arial" w:eastAsia="MS Mincho" w:hAnsi="Arial" w:cs="Arial"/>
                <w:sz w:val="18"/>
                <w:szCs w:val="18"/>
              </w:rPr>
              <w:t>All relevant P&amp;IDs attached and highlighted to identify battery limit of particular line and valves constructed.</w:t>
            </w:r>
            <w:r w:rsidR="00D4201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bookmarkStart w:id="7" w:name="_GoBack"/>
            <w:bookmarkEnd w:id="7"/>
          </w:p>
        </w:tc>
        <w:tc>
          <w:tcPr>
            <w:tcW w:w="567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764E8F" w:rsidRPr="00586AE9" w:rsidRDefault="00764E8F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764E8F" w:rsidRPr="00586AE9" w:rsidRDefault="00764E8F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4E8F" w:rsidRPr="00586AE9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764E8F" w:rsidRPr="00586AE9" w:rsidRDefault="00764E8F" w:rsidP="00764E8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764E8F" w:rsidRPr="00586AE9" w:rsidRDefault="00764E8F" w:rsidP="00F7171A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586AE9">
              <w:rPr>
                <w:rFonts w:ascii="Arial" w:eastAsia="MS Mincho" w:hAnsi="Arial" w:cs="Arial"/>
                <w:sz w:val="18"/>
                <w:szCs w:val="18"/>
              </w:rPr>
              <w:t>Contractor verified and approved as-built ‘Red Line’ drawings attached or sited by client and approved for official transmittal.</w:t>
            </w:r>
            <w:r w:rsidR="00D4201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64E8F" w:rsidRPr="00586AE9" w:rsidRDefault="00764E8F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764E8F" w:rsidRPr="00586AE9" w:rsidRDefault="00764E8F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764E8F" w:rsidRPr="00586AE9" w:rsidRDefault="00764E8F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2354"/>
        <w:gridCol w:w="1086"/>
        <w:gridCol w:w="2716"/>
        <w:gridCol w:w="1086"/>
        <w:gridCol w:w="2463"/>
      </w:tblGrid>
      <w:tr w:rsidR="00D55C91" w:rsidRPr="0047203E" w:rsidTr="004363D6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8C7A73" w:rsidRPr="0047203E" w:rsidRDefault="008C7A73" w:rsidP="008C7A7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203E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47203E" w:rsidRDefault="00A44FD3" w:rsidP="00A44FD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203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8C7A73" w:rsidRPr="0047203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47203E" w:rsidTr="00F66D96">
        <w:trPr>
          <w:cantSplit/>
          <w:trHeight w:val="6239"/>
        </w:trPr>
        <w:tc>
          <w:tcPr>
            <w:tcW w:w="10773" w:type="dxa"/>
            <w:gridSpan w:val="6"/>
          </w:tcPr>
          <w:p w:rsidR="00D55C91" w:rsidRPr="0047203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7203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47203E" w:rsidTr="009D00E6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7203E" w:rsidRDefault="00D55C91" w:rsidP="00A44FD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203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7203E" w:rsidTr="009D00E6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7203E" w:rsidRDefault="00D55C91" w:rsidP="00A44FD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7203E" w:rsidTr="009D00E6">
        <w:trPr>
          <w:trHeight w:val="340"/>
        </w:trPr>
        <w:tc>
          <w:tcPr>
            <w:tcW w:w="3422" w:type="dxa"/>
            <w:gridSpan w:val="2"/>
            <w:vAlign w:val="center"/>
            <w:hideMark/>
          </w:tcPr>
          <w:p w:rsidR="005E3B7A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03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03E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9" w:type="dxa"/>
            <w:gridSpan w:val="2"/>
            <w:vAlign w:val="center"/>
          </w:tcPr>
          <w:p w:rsidR="005E3B7A" w:rsidRPr="0047203E" w:rsidRDefault="00C3037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03E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165E4" w:rsidRPr="004720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7203E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7203E" w:rsidTr="00F66D96">
        <w:trPr>
          <w:trHeight w:hRule="exact" w:val="567"/>
        </w:trPr>
        <w:tc>
          <w:tcPr>
            <w:tcW w:w="1068" w:type="dxa"/>
            <w:vAlign w:val="center"/>
            <w:hideMark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3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7203E" w:rsidTr="00F66D96">
        <w:trPr>
          <w:trHeight w:hRule="exact" w:val="567"/>
        </w:trPr>
        <w:tc>
          <w:tcPr>
            <w:tcW w:w="1068" w:type="dxa"/>
            <w:vAlign w:val="center"/>
            <w:hideMark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3" w:type="dxa"/>
            <w:vAlign w:val="center"/>
          </w:tcPr>
          <w:p w:rsidR="000C6C82" w:rsidRPr="0047203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7203E" w:rsidTr="00F66D96">
        <w:trPr>
          <w:trHeight w:hRule="exact" w:val="567"/>
        </w:trPr>
        <w:tc>
          <w:tcPr>
            <w:tcW w:w="1068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8" w:name="_Hlk432697646"/>
            <w:r w:rsidRPr="004720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3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7203E" w:rsidTr="00F66D96">
        <w:trPr>
          <w:trHeight w:hRule="exact" w:val="567"/>
        </w:trPr>
        <w:tc>
          <w:tcPr>
            <w:tcW w:w="1068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720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3" w:type="dxa"/>
            <w:vAlign w:val="center"/>
          </w:tcPr>
          <w:p w:rsidR="00A531C8" w:rsidRPr="0047203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8"/>
    </w:tbl>
    <w:p w:rsidR="00F2444D" w:rsidRPr="0047203E" w:rsidRDefault="00F2444D" w:rsidP="00333C99">
      <w:pPr>
        <w:rPr>
          <w:rFonts w:ascii="Arial" w:hAnsi="Arial" w:cs="Arial"/>
          <w:sz w:val="18"/>
          <w:szCs w:val="18"/>
        </w:rPr>
      </w:pPr>
    </w:p>
    <w:sectPr w:rsidR="00F2444D" w:rsidRPr="0047203E" w:rsidSect="004363D6">
      <w:headerReference w:type="default" r:id="rId7"/>
      <w:footerReference w:type="default" r:id="rId8"/>
      <w:pgSz w:w="11907" w:h="16839"/>
      <w:pgMar w:top="720" w:right="386" w:bottom="720" w:left="553" w:header="720" w:footer="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A6C" w:rsidRDefault="00D17A6C" w:rsidP="005016DD">
      <w:pPr>
        <w:spacing w:after="0"/>
      </w:pPr>
      <w:r>
        <w:separator/>
      </w:r>
    </w:p>
  </w:endnote>
  <w:endnote w:type="continuationSeparator" w:id="0">
    <w:p w:rsidR="00D17A6C" w:rsidRDefault="00D17A6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D6" w:rsidRDefault="004363D6" w:rsidP="004363D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4363D6" w:rsidRDefault="004363D6" w:rsidP="004363D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</w:t>
    </w:r>
    <w:r w:rsidR="00B216E6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110425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110425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4363D6" w:rsidRDefault="002C3DFB" w:rsidP="00436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A6C" w:rsidRDefault="00D17A6C" w:rsidP="005016DD">
      <w:pPr>
        <w:spacing w:after="0"/>
      </w:pPr>
      <w:r>
        <w:separator/>
      </w:r>
    </w:p>
  </w:footnote>
  <w:footnote w:type="continuationSeparator" w:id="0">
    <w:p w:rsidR="00D17A6C" w:rsidRDefault="00D17A6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8C7A73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8C7A73" w:rsidRPr="006A44B4" w:rsidRDefault="008C7A73" w:rsidP="008C7A73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8C7A73" w:rsidRPr="00F866AA" w:rsidRDefault="008C7A73" w:rsidP="008C7A73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8C7A73" w:rsidRDefault="008C7A73" w:rsidP="008C7A7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8C7A73" w:rsidRPr="004139B2" w:rsidRDefault="008C7A73" w:rsidP="008C7A7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8C7A73" w:rsidRPr="006A44B4" w:rsidRDefault="008C7A73" w:rsidP="008C7A73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8C7A73" w:rsidRPr="00812151" w:rsidRDefault="008C7A73" w:rsidP="008C7A73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A5E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0E13"/>
    <w:multiLevelType w:val="hybridMultilevel"/>
    <w:tmpl w:val="5D6A2D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24C52"/>
    <w:rsid w:val="00037771"/>
    <w:rsid w:val="00084D4F"/>
    <w:rsid w:val="000952DA"/>
    <w:rsid w:val="000B3E81"/>
    <w:rsid w:val="000C688F"/>
    <w:rsid w:val="000C6C82"/>
    <w:rsid w:val="000D1C97"/>
    <w:rsid w:val="000D2834"/>
    <w:rsid w:val="000E12FB"/>
    <w:rsid w:val="000E1D3F"/>
    <w:rsid w:val="000F6630"/>
    <w:rsid w:val="001007D6"/>
    <w:rsid w:val="00110425"/>
    <w:rsid w:val="001104B9"/>
    <w:rsid w:val="001171AF"/>
    <w:rsid w:val="001238DE"/>
    <w:rsid w:val="00140C5B"/>
    <w:rsid w:val="001650CC"/>
    <w:rsid w:val="00177C73"/>
    <w:rsid w:val="0021373D"/>
    <w:rsid w:val="0022359E"/>
    <w:rsid w:val="002362E1"/>
    <w:rsid w:val="00236965"/>
    <w:rsid w:val="002376BD"/>
    <w:rsid w:val="00252D92"/>
    <w:rsid w:val="002634CC"/>
    <w:rsid w:val="0027623A"/>
    <w:rsid w:val="002807D0"/>
    <w:rsid w:val="002C3DFB"/>
    <w:rsid w:val="002C6C22"/>
    <w:rsid w:val="002E0348"/>
    <w:rsid w:val="002E68D7"/>
    <w:rsid w:val="002F604B"/>
    <w:rsid w:val="002F62AE"/>
    <w:rsid w:val="00313731"/>
    <w:rsid w:val="00313BAE"/>
    <w:rsid w:val="00323A4A"/>
    <w:rsid w:val="00333C99"/>
    <w:rsid w:val="00334C29"/>
    <w:rsid w:val="003506FF"/>
    <w:rsid w:val="0036405F"/>
    <w:rsid w:val="0037527F"/>
    <w:rsid w:val="00380E62"/>
    <w:rsid w:val="003A2176"/>
    <w:rsid w:val="003A34DC"/>
    <w:rsid w:val="003A63FD"/>
    <w:rsid w:val="003B0375"/>
    <w:rsid w:val="00403EFF"/>
    <w:rsid w:val="004346D3"/>
    <w:rsid w:val="004363D6"/>
    <w:rsid w:val="00446E1B"/>
    <w:rsid w:val="00447D3B"/>
    <w:rsid w:val="0045605A"/>
    <w:rsid w:val="0047203E"/>
    <w:rsid w:val="00487E7A"/>
    <w:rsid w:val="004D4758"/>
    <w:rsid w:val="004E1B07"/>
    <w:rsid w:val="004E3788"/>
    <w:rsid w:val="004F7533"/>
    <w:rsid w:val="005016DD"/>
    <w:rsid w:val="005159CC"/>
    <w:rsid w:val="0051719F"/>
    <w:rsid w:val="0052037F"/>
    <w:rsid w:val="0054489D"/>
    <w:rsid w:val="005452ED"/>
    <w:rsid w:val="0057268A"/>
    <w:rsid w:val="00574BE1"/>
    <w:rsid w:val="00593EA6"/>
    <w:rsid w:val="005964D1"/>
    <w:rsid w:val="005A7BD8"/>
    <w:rsid w:val="005B515C"/>
    <w:rsid w:val="005D4764"/>
    <w:rsid w:val="005E3B7A"/>
    <w:rsid w:val="005E579E"/>
    <w:rsid w:val="0060507C"/>
    <w:rsid w:val="006151D0"/>
    <w:rsid w:val="00621F8A"/>
    <w:rsid w:val="00646634"/>
    <w:rsid w:val="00665177"/>
    <w:rsid w:val="00665D9A"/>
    <w:rsid w:val="00672703"/>
    <w:rsid w:val="00677E98"/>
    <w:rsid w:val="006829FF"/>
    <w:rsid w:val="00693C73"/>
    <w:rsid w:val="006A5E62"/>
    <w:rsid w:val="006B19D8"/>
    <w:rsid w:val="006C03D5"/>
    <w:rsid w:val="006C2A4B"/>
    <w:rsid w:val="006E20E2"/>
    <w:rsid w:val="006E3516"/>
    <w:rsid w:val="0071017D"/>
    <w:rsid w:val="00751833"/>
    <w:rsid w:val="00764E8F"/>
    <w:rsid w:val="00766035"/>
    <w:rsid w:val="00776CF9"/>
    <w:rsid w:val="00790BAB"/>
    <w:rsid w:val="007A07C3"/>
    <w:rsid w:val="007A4A6F"/>
    <w:rsid w:val="007B6157"/>
    <w:rsid w:val="007B767B"/>
    <w:rsid w:val="007C0F04"/>
    <w:rsid w:val="0082219D"/>
    <w:rsid w:val="008250E5"/>
    <w:rsid w:val="00837AAE"/>
    <w:rsid w:val="00847594"/>
    <w:rsid w:val="00847E65"/>
    <w:rsid w:val="0087403C"/>
    <w:rsid w:val="008903C6"/>
    <w:rsid w:val="00891C88"/>
    <w:rsid w:val="008A4B0D"/>
    <w:rsid w:val="008B6B9A"/>
    <w:rsid w:val="008C0684"/>
    <w:rsid w:val="008C7A73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D00E6"/>
    <w:rsid w:val="009F6319"/>
    <w:rsid w:val="00A042E4"/>
    <w:rsid w:val="00A405F1"/>
    <w:rsid w:val="00A44FD3"/>
    <w:rsid w:val="00A531C8"/>
    <w:rsid w:val="00A60204"/>
    <w:rsid w:val="00A706FD"/>
    <w:rsid w:val="00A926BA"/>
    <w:rsid w:val="00AA192B"/>
    <w:rsid w:val="00AC5DA3"/>
    <w:rsid w:val="00AE1988"/>
    <w:rsid w:val="00AF2AF5"/>
    <w:rsid w:val="00AF37A8"/>
    <w:rsid w:val="00B11875"/>
    <w:rsid w:val="00B216E6"/>
    <w:rsid w:val="00B333D0"/>
    <w:rsid w:val="00B67B74"/>
    <w:rsid w:val="00B776BF"/>
    <w:rsid w:val="00B824C9"/>
    <w:rsid w:val="00B87161"/>
    <w:rsid w:val="00BA0509"/>
    <w:rsid w:val="00BA0532"/>
    <w:rsid w:val="00BA14DF"/>
    <w:rsid w:val="00BC29F4"/>
    <w:rsid w:val="00BD341B"/>
    <w:rsid w:val="00BD4CED"/>
    <w:rsid w:val="00BE4849"/>
    <w:rsid w:val="00BF23F1"/>
    <w:rsid w:val="00C06F7A"/>
    <w:rsid w:val="00C27871"/>
    <w:rsid w:val="00C3037F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04CDB"/>
    <w:rsid w:val="00D138B6"/>
    <w:rsid w:val="00D165E4"/>
    <w:rsid w:val="00D17A6C"/>
    <w:rsid w:val="00D22810"/>
    <w:rsid w:val="00D419A5"/>
    <w:rsid w:val="00D4201A"/>
    <w:rsid w:val="00D55C91"/>
    <w:rsid w:val="00D60565"/>
    <w:rsid w:val="00D67B12"/>
    <w:rsid w:val="00D87FDB"/>
    <w:rsid w:val="00D92744"/>
    <w:rsid w:val="00D92A1F"/>
    <w:rsid w:val="00D94845"/>
    <w:rsid w:val="00DB169F"/>
    <w:rsid w:val="00DB479E"/>
    <w:rsid w:val="00DE3470"/>
    <w:rsid w:val="00E056F7"/>
    <w:rsid w:val="00E05E2D"/>
    <w:rsid w:val="00E134C2"/>
    <w:rsid w:val="00E47B03"/>
    <w:rsid w:val="00E529D1"/>
    <w:rsid w:val="00E656E5"/>
    <w:rsid w:val="00E81E88"/>
    <w:rsid w:val="00EC5048"/>
    <w:rsid w:val="00ED11C1"/>
    <w:rsid w:val="00EE1196"/>
    <w:rsid w:val="00EF0D0E"/>
    <w:rsid w:val="00F2444D"/>
    <w:rsid w:val="00F2530B"/>
    <w:rsid w:val="00F25FEA"/>
    <w:rsid w:val="00F32496"/>
    <w:rsid w:val="00F50580"/>
    <w:rsid w:val="00F63A90"/>
    <w:rsid w:val="00F63E3A"/>
    <w:rsid w:val="00F66D96"/>
    <w:rsid w:val="00F70321"/>
    <w:rsid w:val="00F70CC5"/>
    <w:rsid w:val="00F91E0C"/>
    <w:rsid w:val="00F951BA"/>
    <w:rsid w:val="00FC01F4"/>
    <w:rsid w:val="00FC6B84"/>
    <w:rsid w:val="00FD2C2C"/>
    <w:rsid w:val="00FE05CF"/>
    <w:rsid w:val="00FE375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509E4BF"/>
  <w15:docId w15:val="{A6A02EC4-4F3D-4384-ABE2-27B34EA8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Emphasis">
    <w:name w:val="Emphasis"/>
    <w:basedOn w:val="DefaultParagraphFont"/>
    <w:uiPriority w:val="20"/>
    <w:qFormat/>
    <w:rsid w:val="00F66D96"/>
    <w:rPr>
      <w:i/>
      <w:iCs/>
    </w:rPr>
  </w:style>
  <w:style w:type="paragraph" w:styleId="ListParagraph">
    <w:name w:val="List Paragraph"/>
    <w:basedOn w:val="Normal"/>
    <w:uiPriority w:val="34"/>
    <w:qFormat/>
    <w:rsid w:val="0076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8DEE3E5-38A6-452B-BB22-93959922D6E7}"/>
</file>

<file path=customXml/itemProps2.xml><?xml version="1.0" encoding="utf-8"?>
<ds:datastoreItem xmlns:ds="http://schemas.openxmlformats.org/officeDocument/2006/customXml" ds:itemID="{E2DEF448-C877-4C65-9AD8-0CA3F2C963A4}"/>
</file>

<file path=customXml/itemProps3.xml><?xml version="1.0" encoding="utf-8"?>
<ds:datastoreItem xmlns:ds="http://schemas.openxmlformats.org/officeDocument/2006/customXml" ds:itemID="{0554745F-C010-482E-A6B9-8176F6E15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Cura, Eric (RTIO-CALIBREPROFESSIONAL)</cp:lastModifiedBy>
  <cp:revision>5</cp:revision>
  <dcterms:created xsi:type="dcterms:W3CDTF">2021-06-04T21:53:00Z</dcterms:created>
  <dcterms:modified xsi:type="dcterms:W3CDTF">2021-06-04T22:16:00Z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