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748"/>
        <w:gridCol w:w="5025"/>
      </w:tblGrid>
      <w:tr w:rsidR="00703B8F" w:rsidRPr="002E6FB8" w:rsidTr="003E039D">
        <w:trPr>
          <w:trHeight w:val="397"/>
        </w:trPr>
        <w:tc>
          <w:tcPr>
            <w:tcW w:w="5748" w:type="dxa"/>
            <w:shd w:val="clear" w:color="auto" w:fill="auto"/>
            <w:vAlign w:val="center"/>
          </w:tcPr>
          <w:p w:rsidR="00703B8F" w:rsidRPr="00E2795E" w:rsidRDefault="00703B8F" w:rsidP="003465E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95E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2795E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5E">
              <w:rPr>
                <w:rFonts w:ascii="Arial" w:hAnsi="Arial" w:cs="Arial"/>
                <w:sz w:val="18"/>
                <w:szCs w:val="18"/>
              </w:rPr>
              <w:t>«Name»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795E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2795E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5E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025" w:type="dxa"/>
            <w:shd w:val="clear" w:color="auto" w:fill="auto"/>
            <w:vAlign w:val="center"/>
          </w:tcPr>
          <w:p w:rsidR="00703B8F" w:rsidRPr="00E2795E" w:rsidRDefault="00703B8F" w:rsidP="003465E4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795E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2795E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5E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3B8F" w:rsidRPr="002E6FB8" w:rsidTr="0079626F">
        <w:trPr>
          <w:trHeight w:hRule="exact" w:val="454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703B8F" w:rsidRPr="00E2795E" w:rsidRDefault="00703B8F" w:rsidP="0079626F">
            <w:pPr>
              <w:pStyle w:val="TableHeadingform"/>
              <w:spacing w:before="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95E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2795E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5E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2795E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2795E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5E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3B8F" w:rsidRPr="002E6FB8" w:rsidTr="003E039D">
        <w:trPr>
          <w:trHeight w:val="340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703B8F" w:rsidRPr="00E2795E" w:rsidRDefault="00703B8F" w:rsidP="003465E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95E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2795E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5E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03B8F" w:rsidRPr="002E6FB8" w:rsidTr="003E039D">
        <w:trPr>
          <w:trHeight w:val="418"/>
        </w:trPr>
        <w:tc>
          <w:tcPr>
            <w:tcW w:w="10773" w:type="dxa"/>
            <w:gridSpan w:val="2"/>
            <w:shd w:val="clear" w:color="auto" w:fill="auto"/>
            <w:vAlign w:val="center"/>
          </w:tcPr>
          <w:p w:rsidR="00703B8F" w:rsidRPr="00E2795E" w:rsidRDefault="00703B8F" w:rsidP="003465E4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2795E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2795E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5E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E2795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D1C0F" w:rsidRPr="002E6FB8" w:rsidRDefault="006D1C0F" w:rsidP="00501BD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603"/>
        <w:gridCol w:w="794"/>
        <w:gridCol w:w="851"/>
        <w:gridCol w:w="850"/>
      </w:tblGrid>
      <w:tr w:rsidR="003E039D" w:rsidRPr="002E6FB8" w:rsidTr="00E2795E">
        <w:trPr>
          <w:cantSplit/>
          <w:trHeight w:val="397"/>
          <w:tblHeader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603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3E039D" w:rsidRPr="002E6FB8" w:rsidRDefault="003E039D" w:rsidP="003E039D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2E6FB8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E039D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fabrica</w:t>
            </w:r>
            <w:r w:rsidR="00FE5DC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tion &amp; installation is as per P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&amp;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ID,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 drawings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</w:t>
            </w:r>
            <w:r w:rsidR="002E2EF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SS-M122 and 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SS-M198.</w:t>
            </w:r>
          </w:p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 No (s): __</w:t>
            </w:r>
            <w:bookmarkStart w:id="0" w:name="_GoBack"/>
            <w:bookmarkEnd w:id="0"/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_____________________________________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All clearances, levels &amp; alignments checked</w:t>
            </w:r>
            <w:r w:rsidR="00A76E32">
              <w:rPr>
                <w:rFonts w:cs="Arial"/>
                <w:sz w:val="18"/>
                <w:szCs w:val="18"/>
              </w:rPr>
              <w:t xml:space="preserve"> as per DC-M002</w:t>
            </w:r>
            <w:r w:rsidRPr="002E6FB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720EF8" w:rsidRPr="002E6FB8" w:rsidRDefault="00720EF8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surface treatments are in accordance with the drawings and specifications.</w:t>
            </w:r>
          </w:p>
        </w:tc>
        <w:tc>
          <w:tcPr>
            <w:tcW w:w="794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EF8" w:rsidRPr="002E6FB8" w:rsidRDefault="00720EF8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NDT requirements have been undertaken as per the line specification &amp; results have been viewed &amp; deemed acceptable (AS4041).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2916E7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Material traceability reports have been viewed and deemed acceptable.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Piping gradients verified against relevant drawings.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720EF8" w:rsidP="00AB02DC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pipe, fittings, valves and instruments</w:t>
            </w:r>
            <w:r w:rsidR="003E039D" w:rsidRPr="002E6FB8">
              <w:rPr>
                <w:rFonts w:cs="Arial"/>
                <w:sz w:val="18"/>
                <w:szCs w:val="18"/>
              </w:rPr>
              <w:t xml:space="preserve"> used correspond with the specified line class &amp; specifications</w:t>
            </w:r>
            <w:r w:rsidR="0087689C">
              <w:rPr>
                <w:rFonts w:cs="Arial"/>
                <w:sz w:val="18"/>
                <w:szCs w:val="18"/>
              </w:rPr>
              <w:t xml:space="preserve"> as </w:t>
            </w:r>
            <w:r w:rsidR="0087689C" w:rsidRPr="0087689C">
              <w:rPr>
                <w:rFonts w:cs="Arial"/>
                <w:sz w:val="18"/>
                <w:szCs w:val="18"/>
              </w:rPr>
              <w:t>per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SS-M197, SS-M198, </w:t>
            </w:r>
            <w:r w:rsidR="0087689C" w:rsidRPr="0087689C">
              <w:rPr>
                <w:rFonts w:cs="Arial"/>
                <w:snapToGrid w:val="0"/>
                <w:color w:val="000000"/>
                <w:sz w:val="18"/>
                <w:szCs w:val="18"/>
              </w:rPr>
              <w:t>SS-M120</w:t>
            </w:r>
            <w:r w:rsidR="00AB02DC">
              <w:rPr>
                <w:rFonts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87689C" w:rsidRPr="0087689C">
              <w:rPr>
                <w:rFonts w:cs="Arial"/>
                <w:sz w:val="18"/>
                <w:szCs w:val="18"/>
              </w:rPr>
              <w:t>RVS-0000-SPE-P-00</w:t>
            </w:r>
            <w:r w:rsidR="00AB02DC">
              <w:rPr>
                <w:rFonts w:cs="Arial"/>
                <w:sz w:val="18"/>
                <w:szCs w:val="18"/>
              </w:rPr>
              <w:t>1 and</w:t>
            </w:r>
            <w:r w:rsidR="00AB02DC" w:rsidRPr="0087689C">
              <w:rPr>
                <w:rFonts w:cs="Arial"/>
                <w:sz w:val="18"/>
                <w:szCs w:val="18"/>
              </w:rPr>
              <w:t xml:space="preserve"> RVS-0000-SPE-P-002</w:t>
            </w:r>
            <w:r w:rsidR="00AB02DC">
              <w:rPr>
                <w:rFonts w:cs="Arial"/>
                <w:sz w:val="18"/>
                <w:szCs w:val="18"/>
              </w:rPr>
              <w:t xml:space="preserve"> </w:t>
            </w:r>
            <w:r w:rsidR="003E039D" w:rsidRPr="002E6FB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AB02DC" w:rsidRPr="002E6FB8" w:rsidRDefault="00AB02DC" w:rsidP="00184163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Earthing</w:t>
            </w:r>
            <w:r w:rsidR="00184163">
              <w:rPr>
                <w:rFonts w:cs="Arial"/>
                <w:sz w:val="18"/>
                <w:szCs w:val="18"/>
              </w:rPr>
              <w:t xml:space="preserve"> installed as per specification and connections are secure.</w:t>
            </w:r>
          </w:p>
        </w:tc>
        <w:tc>
          <w:tcPr>
            <w:tcW w:w="794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24F6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024F6" w:rsidRPr="002E6FB8" w:rsidRDefault="00610F64" w:rsidP="00610F64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d</w:t>
            </w:r>
            <w:r w:rsidR="00AB02DC">
              <w:rPr>
                <w:rFonts w:cs="Arial"/>
                <w:sz w:val="18"/>
                <w:szCs w:val="18"/>
              </w:rPr>
              <w:t>issimilar metals</w:t>
            </w:r>
            <w:r>
              <w:rPr>
                <w:rFonts w:cs="Arial"/>
                <w:sz w:val="18"/>
                <w:szCs w:val="18"/>
              </w:rPr>
              <w:t xml:space="preserve"> are used, unions, insulation gaskets, phenolic washers and bolt isolation are installed as per SS-M198.</w:t>
            </w:r>
          </w:p>
        </w:tc>
        <w:tc>
          <w:tcPr>
            <w:tcW w:w="794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24F6" w:rsidRPr="002E6FB8" w:rsidRDefault="00D024F6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02DC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7603" w:type="dxa"/>
            <w:shd w:val="clear" w:color="auto" w:fill="auto"/>
          </w:tcPr>
          <w:p w:rsidR="00AB02DC" w:rsidRDefault="00AB02DC" w:rsidP="003E039D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Gaskets</w:t>
            </w:r>
            <w:r w:rsidR="00610F64">
              <w:rPr>
                <w:rFonts w:cs="Arial"/>
                <w:sz w:val="18"/>
                <w:szCs w:val="18"/>
              </w:rPr>
              <w:t xml:space="preserve"> have been installed correctly and in accordance with the relevant piping specification for the line class.</w:t>
            </w:r>
          </w:p>
        </w:tc>
        <w:tc>
          <w:tcPr>
            <w:tcW w:w="794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B02DC" w:rsidRPr="002E6FB8" w:rsidRDefault="00AB02DC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039D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3E039D" w:rsidRPr="002E6FB8" w:rsidRDefault="003E039D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Strainers, with correct filter rating, installed as per P&amp;ID.</w:t>
            </w:r>
          </w:p>
        </w:tc>
        <w:tc>
          <w:tcPr>
            <w:tcW w:w="794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E039D" w:rsidRPr="002E6FB8" w:rsidRDefault="003E039D" w:rsidP="003E039D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024F6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</w:t>
            </w:r>
            <w:r w:rsidR="00D024F6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instruments installed as per P</w:t>
            </w: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&amp;ID.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024F6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All valves installed as per P&amp;</w:t>
            </w:r>
            <w:r w:rsidR="00D25B51" w:rsidRPr="002E6FB8">
              <w:rPr>
                <w:rFonts w:cs="Arial"/>
                <w:sz w:val="18"/>
                <w:szCs w:val="18"/>
              </w:rPr>
              <w:t>ID.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z w:val="18"/>
                <w:szCs w:val="18"/>
              </w:rPr>
              <w:t>All valves are</w:t>
            </w:r>
            <w:r w:rsidR="00D024F6">
              <w:rPr>
                <w:rFonts w:cs="Arial"/>
                <w:sz w:val="18"/>
                <w:szCs w:val="18"/>
              </w:rPr>
              <w:t xml:space="preserve"> of</w:t>
            </w:r>
            <w:r w:rsidRPr="002E6FB8">
              <w:rPr>
                <w:rFonts w:cs="Arial"/>
                <w:sz w:val="18"/>
                <w:szCs w:val="18"/>
              </w:rPr>
              <w:t xml:space="preserve"> the correct type &amp; pres</w:t>
            </w:r>
            <w:r w:rsidR="001601F5">
              <w:rPr>
                <w:rFonts w:cs="Arial"/>
                <w:sz w:val="18"/>
                <w:szCs w:val="18"/>
              </w:rPr>
              <w:t>sure rating as per the</w:t>
            </w:r>
            <w:r w:rsidRPr="002E6FB8">
              <w:rPr>
                <w:rFonts w:cs="Arial"/>
                <w:sz w:val="18"/>
                <w:szCs w:val="18"/>
              </w:rPr>
              <w:t xml:space="preserve"> line class &amp; specifications.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Valve orientation checked.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0E09E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valves are installed in accordance with AS-0000-P-00111.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z w:val="18"/>
                <w:szCs w:val="18"/>
              </w:rPr>
            </w:pPr>
            <w:r w:rsidRPr="002E6FB8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All isolation valves are capable of being locked.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210C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A210C" w:rsidRPr="002E6FB8" w:rsidRDefault="00DA210C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A210C" w:rsidRPr="002E6FB8" w:rsidRDefault="00DA210C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All </w:t>
            </w:r>
            <w:r w:rsidR="00D376DB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isolation </w:t>
            </w: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valves marked LO o</w:t>
            </w:r>
            <w:r w:rsidR="006B2B02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n the P&amp;ID have provision to be locked open.</w:t>
            </w:r>
          </w:p>
        </w:tc>
        <w:tc>
          <w:tcPr>
            <w:tcW w:w="794" w:type="dxa"/>
            <w:vAlign w:val="center"/>
          </w:tcPr>
          <w:p w:rsidR="00DA210C" w:rsidRPr="002E6FB8" w:rsidRDefault="00DA210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A210C" w:rsidRPr="002E6FB8" w:rsidRDefault="00DA210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A210C" w:rsidRPr="002E6FB8" w:rsidRDefault="00DA210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2B02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6B2B02" w:rsidRPr="002E6FB8" w:rsidRDefault="006B2B02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6B2B02" w:rsidRPr="002C42BE" w:rsidRDefault="002C42BE" w:rsidP="00D25B5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2C42B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Any and a</w:t>
            </w:r>
            <w:r w:rsidR="006B2B02" w:rsidRPr="002C42B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ll valves that can prevent flow of water to the hose reel are</w:t>
            </w:r>
            <w:r w:rsidRPr="002C42B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have provision to be locked open and</w:t>
            </w:r>
            <w:r w:rsidR="006B2B02" w:rsidRPr="002C42B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marked as per AS2441 with the following in 8mm upper case text.</w:t>
            </w:r>
          </w:p>
          <w:p w:rsidR="006B2B02" w:rsidRPr="002C42BE" w:rsidRDefault="006B2B02" w:rsidP="00D376DB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2C42B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FIRE SERVICE VALVE</w:t>
            </w:r>
          </w:p>
          <w:p w:rsidR="006B2B02" w:rsidRPr="002C42BE" w:rsidRDefault="006B2B02" w:rsidP="00D376DB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after="60" w:line="276" w:lineRule="auto"/>
              <w:jc w:val="center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 w:rsidRPr="002C42B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CLOSE ONLY TO SERVICE FIRE HOSE REELS</w:t>
            </w:r>
          </w:p>
          <w:p w:rsidR="002C42BE" w:rsidRDefault="000C1671" w:rsidP="000C1671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0" w:after="60" w:line="276" w:lineRule="auto"/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Note - </w:t>
            </w:r>
            <w:r w:rsidR="002C42BE" w:rsidRPr="002C42B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(for combined or metered water supplies for the use of fire water</w:t>
            </w:r>
            <w:r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 xml:space="preserve"> only</w:t>
            </w:r>
            <w:r w:rsidR="002C42BE" w:rsidRPr="002C42BE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94" w:type="dxa"/>
            <w:vAlign w:val="center"/>
          </w:tcPr>
          <w:p w:rsidR="006B2B02" w:rsidRPr="002E6FB8" w:rsidRDefault="006B2B02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B2B02" w:rsidRPr="002E6FB8" w:rsidRDefault="006B2B02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B2B02" w:rsidRPr="002E6FB8" w:rsidRDefault="006B2B02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6DB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376DB" w:rsidRPr="002E6FB8" w:rsidRDefault="00D376DB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376DB" w:rsidRPr="002E6FB8" w:rsidRDefault="00D376DB" w:rsidP="00D376DB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Fire hose reel signage has been installed to comply with AS1221 section 4.3. (design/manufacture and operation signage) </w:t>
            </w:r>
          </w:p>
        </w:tc>
        <w:tc>
          <w:tcPr>
            <w:tcW w:w="794" w:type="dxa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6DB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376DB" w:rsidRPr="002E6FB8" w:rsidRDefault="00D376DB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376DB" w:rsidRDefault="00D376DB" w:rsidP="00D376DB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Fire hose reel signage has been installed to comply with AS2441 section 10.4. (hose reel location signage)</w:t>
            </w:r>
          </w:p>
        </w:tc>
        <w:tc>
          <w:tcPr>
            <w:tcW w:w="794" w:type="dxa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76DB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376DB" w:rsidRPr="002E6FB8" w:rsidRDefault="00D376DB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376DB" w:rsidRDefault="00D376DB" w:rsidP="00D376DB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Fire hose reel is protected by a cabinet or other suitable means as per AS2441 section 10.1.</w:t>
            </w:r>
          </w:p>
        </w:tc>
        <w:tc>
          <w:tcPr>
            <w:tcW w:w="794" w:type="dxa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376DB" w:rsidRPr="002E6FB8" w:rsidRDefault="00D376DB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 accordance with AS 1345 confirm all pipes are banded and fitted with identification markings adjacent to isolation valves and all branch lines. Markings shall include:</w:t>
            </w:r>
          </w:p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Direction of flow</w:t>
            </w:r>
          </w:p>
          <w:p w:rsidR="004E3D3E" w:rsidRPr="004E3D3E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-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Contents</w:t>
            </w:r>
          </w:p>
          <w:p w:rsidR="004E3D3E" w:rsidRPr="002E6FB8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- Pipe identification number</w:t>
            </w:r>
          </w:p>
        </w:tc>
        <w:tc>
          <w:tcPr>
            <w:tcW w:w="794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0A07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D0A07" w:rsidRPr="002E6FB8" w:rsidRDefault="004D0A07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D0A07" w:rsidRPr="004E3D3E" w:rsidRDefault="004D0A07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Where applicable, additional protective coatings have been 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approved by the engineer and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applied prior to completion or backfill, </w:t>
            </w:r>
            <w:r w:rsidR="00A141EE" w:rsidRPr="00A141E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all requirements for buried services have been applied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the specification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DC-M002</w:t>
            </w:r>
            <w:r w:rsidR="00492F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</w:t>
            </w:r>
            <w:r w:rsidR="0092493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MA-0000-P-1002</w:t>
            </w:r>
            <w:r w:rsidR="00492FC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MA-0000-P-1023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A07" w:rsidRPr="002E6FB8" w:rsidRDefault="004D0A07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D3E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4E3D3E" w:rsidRPr="002E6FB8" w:rsidRDefault="004E3D3E" w:rsidP="004E3D3E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correctly labelled using stainless steel tags in accordance w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ith drawings and specifications.</w:t>
            </w:r>
          </w:p>
        </w:tc>
        <w:tc>
          <w:tcPr>
            <w:tcW w:w="794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E3D3E" w:rsidRPr="002E6FB8" w:rsidRDefault="004E3D3E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cut threads adhere to the specifications set out in AS ISO 7.1.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0EF8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720EF8" w:rsidRPr="002E6FB8" w:rsidRDefault="00720EF8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720EF8" w:rsidRPr="00720EF8" w:rsidRDefault="00720EF8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20EF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threads &amp; fittings are BSPT.</w:t>
            </w:r>
          </w:p>
        </w:tc>
        <w:tc>
          <w:tcPr>
            <w:tcW w:w="794" w:type="dxa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20EF8" w:rsidRPr="002E6FB8" w:rsidRDefault="00720EF8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threaded joints are made with Gas Grade sealant or approved equivalent.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threads cut on galvanized piping are coated with cold galv. compound after connection is made.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A76E32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installed with sufficient unions</w:t>
            </w:r>
            <w:r w:rsidR="00A76E3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, </w:t>
            </w:r>
            <w:r w:rsidR="003705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flanges and spools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enable removal of piping, valves &amp;/or equipment.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vertical pipe runs greater than 3 meters have pipe supports in place.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pipe supports</w:t>
            </w:r>
            <w:r w:rsidR="0087689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U-Bolts and fasteners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as per relevant drawings &amp; specification</w:t>
            </w:r>
            <w:r w:rsidR="0018416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</w:t>
            </w: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9620D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See MA-0000-P-1002 and </w:t>
            </w:r>
            <w:r w:rsidR="009620D2" w:rsidRPr="009620D2">
              <w:rPr>
                <w:rFonts w:ascii="Arial" w:hAnsi="Arial" w:cs="Arial"/>
                <w:sz w:val="18"/>
                <w:szCs w:val="18"/>
              </w:rPr>
              <w:t>MA-0000-S-1001</w:t>
            </w:r>
            <w:r w:rsidR="009620D2" w:rsidRPr="009620D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Galvanizing compound used to make good any damage to external galvanized coating.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temporary supports removed.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B51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D25B51" w:rsidRPr="002E6FB8" w:rsidRDefault="00D25B51" w:rsidP="00D25B51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 system flushed (minus equipment &amp; instruments which may be damaged) with a minimum flushing volume of 2 times the total pipe volume at a velocity of 2 m/s.</w:t>
            </w:r>
          </w:p>
        </w:tc>
        <w:tc>
          <w:tcPr>
            <w:tcW w:w="794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25B51" w:rsidRPr="002E6FB8" w:rsidRDefault="00D25B51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114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517114" w:rsidRPr="002E6FB8" w:rsidRDefault="00517114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517114" w:rsidRPr="00517114" w:rsidRDefault="00D024F6" w:rsidP="00D024F6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red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</w:t>
            </w:r>
            <w:r w:rsidR="0087689C" w:rsidRPr="002E6FB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ydrostatic test results attached.</w:t>
            </w:r>
          </w:p>
        </w:tc>
        <w:tc>
          <w:tcPr>
            <w:tcW w:w="794" w:type="dxa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7114" w:rsidRPr="002E6FB8" w:rsidRDefault="00517114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689C" w:rsidRPr="002E6FB8" w:rsidTr="00E2795E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3" w:type="dxa"/>
            <w:shd w:val="clear" w:color="auto" w:fill="auto"/>
          </w:tcPr>
          <w:p w:rsidR="0087689C" w:rsidRPr="0087689C" w:rsidRDefault="00AB02DC" w:rsidP="00AB02DC">
            <w:pPr>
              <w:widowControl w:val="0"/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Marked-up P</w:t>
            </w:r>
            <w:r w:rsidR="0087689C" w:rsidRPr="0087689C">
              <w:rPr>
                <w:rFonts w:ascii="Arial" w:hAnsi="Arial" w:cs="Arial"/>
                <w:sz w:val="18"/>
                <w:szCs w:val="18"/>
              </w:rPr>
              <w:t>&amp;ID drawing (s) attached.</w:t>
            </w:r>
          </w:p>
        </w:tc>
        <w:tc>
          <w:tcPr>
            <w:tcW w:w="794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7689C" w:rsidRPr="002E6FB8" w:rsidRDefault="0087689C" w:rsidP="00D25B5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03B8F" w:rsidRPr="002E6FB8" w:rsidRDefault="00703B8F" w:rsidP="003E039D">
      <w:pPr>
        <w:tabs>
          <w:tab w:val="left" w:pos="510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D55C91" w:rsidRPr="002E6FB8" w:rsidTr="002A6B75">
        <w:trPr>
          <w:cantSplit/>
          <w:trHeight w:val="701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703B8F" w:rsidRPr="002E6FB8" w:rsidRDefault="00703B8F" w:rsidP="00703B8F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:rsidR="00D55C91" w:rsidRPr="002E6FB8" w:rsidRDefault="00703B8F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3E039D"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2E6FB8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2E6FB8" w:rsidTr="00594CFE">
        <w:trPr>
          <w:cantSplit/>
          <w:trHeight w:val="6765"/>
        </w:trPr>
        <w:tc>
          <w:tcPr>
            <w:tcW w:w="10710" w:type="dxa"/>
            <w:gridSpan w:val="6"/>
          </w:tcPr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Pr="002E6FB8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2E6FB8" w:rsidTr="003E039D">
        <w:trPr>
          <w:cantSplit/>
          <w:trHeight w:val="397"/>
        </w:trPr>
        <w:tc>
          <w:tcPr>
            <w:tcW w:w="10710" w:type="dxa"/>
            <w:gridSpan w:val="6"/>
            <w:shd w:val="clear" w:color="auto" w:fill="F2F2F2" w:themeFill="background1" w:themeFillShade="F2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E6FB8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2E6FB8" w:rsidTr="003E039D">
        <w:trPr>
          <w:cantSplit/>
          <w:trHeight w:val="303"/>
        </w:trPr>
        <w:tc>
          <w:tcPr>
            <w:tcW w:w="10710" w:type="dxa"/>
            <w:gridSpan w:val="6"/>
            <w:vAlign w:val="center"/>
            <w:hideMark/>
          </w:tcPr>
          <w:p w:rsidR="00D55C91" w:rsidRPr="002E6FB8" w:rsidRDefault="00D55C91" w:rsidP="003E039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2E6FB8" w:rsidTr="003E039D">
        <w:trPr>
          <w:cantSplit/>
          <w:trHeight w:val="340"/>
        </w:trPr>
        <w:tc>
          <w:tcPr>
            <w:tcW w:w="3420" w:type="dxa"/>
            <w:gridSpan w:val="2"/>
            <w:vAlign w:val="center"/>
            <w:hideMark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:rsidR="005E3B7A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10" w:type="dxa"/>
            <w:gridSpan w:val="2"/>
            <w:vAlign w:val="center"/>
          </w:tcPr>
          <w:p w:rsidR="005E3B7A" w:rsidRPr="002E6FB8" w:rsidRDefault="00E1055A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FB8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03B8F" w:rsidRPr="002E6FB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2E6FB8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2E6FB8" w:rsidTr="00E2795E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2E6FB8" w:rsidTr="00E2795E">
        <w:trPr>
          <w:cantSplit/>
          <w:trHeight w:hRule="exact" w:val="567"/>
        </w:trPr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30" w:type="dxa"/>
            <w:vAlign w:val="center"/>
          </w:tcPr>
          <w:p w:rsidR="000C6C82" w:rsidRPr="002E6FB8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E2795E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2E6FB8" w:rsidTr="00E2795E">
        <w:trPr>
          <w:cantSplit/>
          <w:trHeight w:hRule="exact" w:val="567"/>
        </w:trPr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2E6FB8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30" w:type="dxa"/>
            <w:vAlign w:val="center"/>
          </w:tcPr>
          <w:p w:rsidR="00A531C8" w:rsidRPr="002E6FB8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F2444D" w:rsidRPr="002E6FB8" w:rsidRDefault="00F2444D" w:rsidP="00393968">
      <w:pPr>
        <w:rPr>
          <w:rFonts w:ascii="Arial" w:hAnsi="Arial" w:cs="Arial"/>
          <w:sz w:val="18"/>
          <w:szCs w:val="18"/>
        </w:rPr>
      </w:pPr>
    </w:p>
    <w:sectPr w:rsidR="00F2444D" w:rsidRPr="002E6FB8" w:rsidSect="0079626F">
      <w:headerReference w:type="default" r:id="rId7"/>
      <w:footerReference w:type="default" r:id="rId8"/>
      <w:pgSz w:w="11907" w:h="16839"/>
      <w:pgMar w:top="720" w:right="386" w:bottom="720" w:left="55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FA" w:rsidRDefault="001863FA" w:rsidP="005016DD">
      <w:pPr>
        <w:spacing w:after="0"/>
      </w:pPr>
      <w:r>
        <w:separator/>
      </w:r>
    </w:p>
  </w:endnote>
  <w:endnote w:type="continuationSeparator" w:id="0">
    <w:p w:rsidR="001863FA" w:rsidRDefault="001863F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26F" w:rsidRDefault="0079626F" w:rsidP="0079626F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79626F" w:rsidRDefault="0079626F" w:rsidP="0079626F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79626F" w:rsidRDefault="002C3DFB" w:rsidP="00796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FA" w:rsidRDefault="001863FA" w:rsidP="005016DD">
      <w:pPr>
        <w:spacing w:after="0"/>
      </w:pPr>
      <w:r>
        <w:separator/>
      </w:r>
    </w:p>
  </w:footnote>
  <w:footnote w:type="continuationSeparator" w:id="0">
    <w:p w:rsidR="001863FA" w:rsidRDefault="001863F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703B8F" w:rsidRPr="00812151" w:rsidTr="003465E4">
      <w:trPr>
        <w:trHeight w:val="1415"/>
      </w:trPr>
      <w:tc>
        <w:tcPr>
          <w:tcW w:w="1747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703B8F" w:rsidRPr="00F866AA" w:rsidRDefault="00703B8F" w:rsidP="00703B8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703B8F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703B8F" w:rsidRPr="004139B2" w:rsidRDefault="00703B8F" w:rsidP="00703B8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703B8F" w:rsidRPr="006A44B4" w:rsidRDefault="00703B8F" w:rsidP="00703B8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703B8F" w:rsidRPr="00812151" w:rsidRDefault="00703B8F" w:rsidP="00703B8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24BB6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39BB"/>
    <w:rsid w:val="000952DA"/>
    <w:rsid w:val="000C1671"/>
    <w:rsid w:val="000C2AD1"/>
    <w:rsid w:val="000C6C82"/>
    <w:rsid w:val="000E09E1"/>
    <w:rsid w:val="000E12FB"/>
    <w:rsid w:val="000E1D3F"/>
    <w:rsid w:val="000E7028"/>
    <w:rsid w:val="000F6630"/>
    <w:rsid w:val="000F78F8"/>
    <w:rsid w:val="001104B9"/>
    <w:rsid w:val="001171AF"/>
    <w:rsid w:val="001220EE"/>
    <w:rsid w:val="001601F5"/>
    <w:rsid w:val="001650CC"/>
    <w:rsid w:val="00177C73"/>
    <w:rsid w:val="00184163"/>
    <w:rsid w:val="001863FA"/>
    <w:rsid w:val="00196B07"/>
    <w:rsid w:val="0021373D"/>
    <w:rsid w:val="0022359E"/>
    <w:rsid w:val="00235280"/>
    <w:rsid w:val="0023781A"/>
    <w:rsid w:val="00252D92"/>
    <w:rsid w:val="0027623A"/>
    <w:rsid w:val="002807D0"/>
    <w:rsid w:val="002916E7"/>
    <w:rsid w:val="002A6B75"/>
    <w:rsid w:val="002C3DFB"/>
    <w:rsid w:val="002C42BE"/>
    <w:rsid w:val="002C6C22"/>
    <w:rsid w:val="002E2EF0"/>
    <w:rsid w:val="002E6FB8"/>
    <w:rsid w:val="002F3001"/>
    <w:rsid w:val="002F604B"/>
    <w:rsid w:val="002F62AE"/>
    <w:rsid w:val="00323A4A"/>
    <w:rsid w:val="00334C29"/>
    <w:rsid w:val="00354429"/>
    <w:rsid w:val="0036405F"/>
    <w:rsid w:val="003705F9"/>
    <w:rsid w:val="0037527F"/>
    <w:rsid w:val="00380E62"/>
    <w:rsid w:val="00384FFE"/>
    <w:rsid w:val="00387CBF"/>
    <w:rsid w:val="00393968"/>
    <w:rsid w:val="003A63FD"/>
    <w:rsid w:val="003B156B"/>
    <w:rsid w:val="003E039D"/>
    <w:rsid w:val="003F6288"/>
    <w:rsid w:val="00426C29"/>
    <w:rsid w:val="0043175F"/>
    <w:rsid w:val="0043691B"/>
    <w:rsid w:val="004406D3"/>
    <w:rsid w:val="0045605A"/>
    <w:rsid w:val="00456CDC"/>
    <w:rsid w:val="00473CCF"/>
    <w:rsid w:val="00487E7A"/>
    <w:rsid w:val="00492FCE"/>
    <w:rsid w:val="004B2CB5"/>
    <w:rsid w:val="004D0A07"/>
    <w:rsid w:val="004E1B07"/>
    <w:rsid w:val="004E3788"/>
    <w:rsid w:val="004E3D3E"/>
    <w:rsid w:val="004E4F6A"/>
    <w:rsid w:val="005016DD"/>
    <w:rsid w:val="00501BD0"/>
    <w:rsid w:val="00517114"/>
    <w:rsid w:val="005452ED"/>
    <w:rsid w:val="0057268A"/>
    <w:rsid w:val="00574BE1"/>
    <w:rsid w:val="00593EA6"/>
    <w:rsid w:val="00594CFE"/>
    <w:rsid w:val="005A7BD8"/>
    <w:rsid w:val="005D4764"/>
    <w:rsid w:val="005E3B7A"/>
    <w:rsid w:val="005E579E"/>
    <w:rsid w:val="00601352"/>
    <w:rsid w:val="00610F64"/>
    <w:rsid w:val="00621F8A"/>
    <w:rsid w:val="00646634"/>
    <w:rsid w:val="006616CC"/>
    <w:rsid w:val="006670C6"/>
    <w:rsid w:val="00672703"/>
    <w:rsid w:val="006829FF"/>
    <w:rsid w:val="00693C73"/>
    <w:rsid w:val="006965B9"/>
    <w:rsid w:val="006A5E62"/>
    <w:rsid w:val="006B19D8"/>
    <w:rsid w:val="006B2B02"/>
    <w:rsid w:val="006B2C88"/>
    <w:rsid w:val="006C03D5"/>
    <w:rsid w:val="006D1C0F"/>
    <w:rsid w:val="006E3516"/>
    <w:rsid w:val="00703B8F"/>
    <w:rsid w:val="0071017D"/>
    <w:rsid w:val="00720EF8"/>
    <w:rsid w:val="00755543"/>
    <w:rsid w:val="00765898"/>
    <w:rsid w:val="00776CF9"/>
    <w:rsid w:val="00790BAB"/>
    <w:rsid w:val="00791AB2"/>
    <w:rsid w:val="0079626F"/>
    <w:rsid w:val="007A4A6F"/>
    <w:rsid w:val="007B2FEC"/>
    <w:rsid w:val="007B6157"/>
    <w:rsid w:val="007C607E"/>
    <w:rsid w:val="0081645E"/>
    <w:rsid w:val="00821C67"/>
    <w:rsid w:val="0082219D"/>
    <w:rsid w:val="0084663F"/>
    <w:rsid w:val="00847594"/>
    <w:rsid w:val="00847E65"/>
    <w:rsid w:val="00855E53"/>
    <w:rsid w:val="00861247"/>
    <w:rsid w:val="0087403C"/>
    <w:rsid w:val="0087689C"/>
    <w:rsid w:val="008903C6"/>
    <w:rsid w:val="008A4B0D"/>
    <w:rsid w:val="008B20F5"/>
    <w:rsid w:val="00906604"/>
    <w:rsid w:val="0092493C"/>
    <w:rsid w:val="0092594D"/>
    <w:rsid w:val="00940C74"/>
    <w:rsid w:val="00943C70"/>
    <w:rsid w:val="00945F7A"/>
    <w:rsid w:val="00953C59"/>
    <w:rsid w:val="009620D2"/>
    <w:rsid w:val="00972813"/>
    <w:rsid w:val="00980CF9"/>
    <w:rsid w:val="00993587"/>
    <w:rsid w:val="009B13AA"/>
    <w:rsid w:val="009B2E7E"/>
    <w:rsid w:val="009E1D0B"/>
    <w:rsid w:val="00A042E4"/>
    <w:rsid w:val="00A141EE"/>
    <w:rsid w:val="00A36D3F"/>
    <w:rsid w:val="00A405F1"/>
    <w:rsid w:val="00A4502F"/>
    <w:rsid w:val="00A531C8"/>
    <w:rsid w:val="00A57FC1"/>
    <w:rsid w:val="00A60204"/>
    <w:rsid w:val="00A76E32"/>
    <w:rsid w:val="00AA192B"/>
    <w:rsid w:val="00AB02DC"/>
    <w:rsid w:val="00AD38DA"/>
    <w:rsid w:val="00AE1988"/>
    <w:rsid w:val="00B11875"/>
    <w:rsid w:val="00B333D0"/>
    <w:rsid w:val="00B6675E"/>
    <w:rsid w:val="00B67B74"/>
    <w:rsid w:val="00B824C9"/>
    <w:rsid w:val="00B87161"/>
    <w:rsid w:val="00BA69B2"/>
    <w:rsid w:val="00BB1124"/>
    <w:rsid w:val="00BD341B"/>
    <w:rsid w:val="00BD4CED"/>
    <w:rsid w:val="00BF23F1"/>
    <w:rsid w:val="00C0288F"/>
    <w:rsid w:val="00C06F7A"/>
    <w:rsid w:val="00C27871"/>
    <w:rsid w:val="00C30D4D"/>
    <w:rsid w:val="00C31B45"/>
    <w:rsid w:val="00C32387"/>
    <w:rsid w:val="00C4623B"/>
    <w:rsid w:val="00C60989"/>
    <w:rsid w:val="00C63A77"/>
    <w:rsid w:val="00CA544D"/>
    <w:rsid w:val="00CB7799"/>
    <w:rsid w:val="00CD0477"/>
    <w:rsid w:val="00CD2CDE"/>
    <w:rsid w:val="00CE2D50"/>
    <w:rsid w:val="00CF0A60"/>
    <w:rsid w:val="00CF3797"/>
    <w:rsid w:val="00CF5F4A"/>
    <w:rsid w:val="00D0243E"/>
    <w:rsid w:val="00D024F6"/>
    <w:rsid w:val="00D138B6"/>
    <w:rsid w:val="00D17EA6"/>
    <w:rsid w:val="00D22810"/>
    <w:rsid w:val="00D25B51"/>
    <w:rsid w:val="00D376DB"/>
    <w:rsid w:val="00D53ACE"/>
    <w:rsid w:val="00D55C91"/>
    <w:rsid w:val="00D60565"/>
    <w:rsid w:val="00D71647"/>
    <w:rsid w:val="00D87FDB"/>
    <w:rsid w:val="00D92744"/>
    <w:rsid w:val="00D94845"/>
    <w:rsid w:val="00DA210C"/>
    <w:rsid w:val="00DB169F"/>
    <w:rsid w:val="00DB479E"/>
    <w:rsid w:val="00DE3470"/>
    <w:rsid w:val="00E034FC"/>
    <w:rsid w:val="00E1055A"/>
    <w:rsid w:val="00E134C2"/>
    <w:rsid w:val="00E2795E"/>
    <w:rsid w:val="00E656E5"/>
    <w:rsid w:val="00E81E88"/>
    <w:rsid w:val="00EA7E05"/>
    <w:rsid w:val="00EB51D1"/>
    <w:rsid w:val="00EC5048"/>
    <w:rsid w:val="00EC7582"/>
    <w:rsid w:val="00ED11C1"/>
    <w:rsid w:val="00EF0D0E"/>
    <w:rsid w:val="00F0393F"/>
    <w:rsid w:val="00F2444D"/>
    <w:rsid w:val="00F32496"/>
    <w:rsid w:val="00F50580"/>
    <w:rsid w:val="00F550CE"/>
    <w:rsid w:val="00F63E3A"/>
    <w:rsid w:val="00F6592E"/>
    <w:rsid w:val="00F70CC5"/>
    <w:rsid w:val="00FC01F4"/>
    <w:rsid w:val="00FE0F27"/>
    <w:rsid w:val="00FE5DC9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B7D4D99E-EEE0-4C35-BAE5-370EA2AC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table" w:customStyle="1" w:styleId="TableGrid1">
    <w:name w:val="Table Grid1"/>
    <w:basedOn w:val="TableNormal"/>
    <w:next w:val="TableGrid"/>
    <w:rsid w:val="006D1C0F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C055F0C7-65A5-40C2-B418-1427CC9AAD3F}"/>
</file>

<file path=customXml/itemProps2.xml><?xml version="1.0" encoding="utf-8"?>
<ds:datastoreItem xmlns:ds="http://schemas.openxmlformats.org/officeDocument/2006/customXml" ds:itemID="{50FAF0AD-D652-407B-88D2-EE612E9C16CD}"/>
</file>

<file path=customXml/itemProps3.xml><?xml version="1.0" encoding="utf-8"?>
<ds:datastoreItem xmlns:ds="http://schemas.openxmlformats.org/officeDocument/2006/customXml" ds:itemID="{4F9E61F2-AC9E-47B3-9656-91BEACFE1F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26</cp:revision>
  <dcterms:created xsi:type="dcterms:W3CDTF">2018-10-24T01:12:00Z</dcterms:created>
  <dcterms:modified xsi:type="dcterms:W3CDTF">2020-03-11T00:08:00Z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