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78"/>
        <w:gridCol w:w="4656"/>
        <w:gridCol w:w="1725"/>
        <w:gridCol w:w="423"/>
        <w:gridCol w:w="3072"/>
        <w:gridCol w:w="1040"/>
        <w:gridCol w:w="2455"/>
      </w:tblGrid>
      <w:tr w:rsidR="00AB577B" w:rsidRPr="00C01927" w14:paraId="1BF1357A" w14:textId="77777777" w:rsidTr="0084447E">
        <w:trPr>
          <w:trHeight w:val="227"/>
        </w:trPr>
        <w:tc>
          <w:tcPr>
            <w:tcW w:w="318" w:type="pct"/>
            <w:vAlign w:val="bottom"/>
          </w:tcPr>
          <w:p w14:paraId="71886419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Client:</w:t>
            </w:r>
          </w:p>
        </w:tc>
        <w:tc>
          <w:tcPr>
            <w:tcW w:w="1757" w:type="pct"/>
            <w:gridSpan w:val="2"/>
            <w:tcBorders>
              <w:bottom w:val="single" w:sz="4" w:space="0" w:color="auto"/>
            </w:tcBorders>
            <w:vAlign w:val="bottom"/>
          </w:tcPr>
          <w:p w14:paraId="1875036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5C105B9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Contract No:</w:t>
            </w:r>
          </w:p>
        </w:tc>
        <w:tc>
          <w:tcPr>
            <w:tcW w:w="2346" w:type="pct"/>
            <w:gridSpan w:val="4"/>
            <w:tcBorders>
              <w:bottom w:val="single" w:sz="4" w:space="0" w:color="auto"/>
            </w:tcBorders>
            <w:vAlign w:val="bottom"/>
          </w:tcPr>
          <w:p w14:paraId="7A975DAA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2D73BF96" w14:textId="77777777" w:rsidTr="00EB3BDD">
        <w:trPr>
          <w:trHeight w:val="284"/>
        </w:trPr>
        <w:tc>
          <w:tcPr>
            <w:tcW w:w="318" w:type="pct"/>
            <w:vAlign w:val="bottom"/>
          </w:tcPr>
          <w:p w14:paraId="0F9D4065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Project: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BC2993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9" w:type="pct"/>
            <w:vAlign w:val="bottom"/>
          </w:tcPr>
          <w:p w14:paraId="3393BFCC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1927">
              <w:rPr>
                <w:rFonts w:asciiTheme="minorHAnsi" w:hAnsiTheme="minorHAnsi" w:cstheme="minorHAnsi"/>
                <w:b/>
                <w:sz w:val="18"/>
                <w:szCs w:val="18"/>
              </w:rPr>
              <w:t>Document No: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1D551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" w:type="pct"/>
            <w:vAlign w:val="bottom"/>
          </w:tcPr>
          <w:p w14:paraId="00D166F6" w14:textId="77777777" w:rsidR="00AB577B" w:rsidRPr="005F1508" w:rsidRDefault="00AB577B" w:rsidP="00EB3BDD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F1508">
              <w:rPr>
                <w:rFonts w:asciiTheme="minorHAnsi" w:hAnsiTheme="minorHAnsi" w:cstheme="minorHAnsi"/>
                <w:b/>
                <w:sz w:val="18"/>
                <w:szCs w:val="18"/>
              </w:rPr>
              <w:t>Revision: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7995F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577B" w:rsidRPr="00C01927" w14:paraId="13B0A643" w14:textId="77777777" w:rsidTr="00EB3BDD">
        <w:trPr>
          <w:trHeight w:val="284"/>
        </w:trPr>
        <w:tc>
          <w:tcPr>
            <w:tcW w:w="512" w:type="pct"/>
            <w:gridSpan w:val="2"/>
            <w:vAlign w:val="bottom"/>
          </w:tcPr>
          <w:p w14:paraId="4C899610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No:</w:t>
            </w:r>
          </w:p>
        </w:tc>
        <w:tc>
          <w:tcPr>
            <w:tcW w:w="156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EC2F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Align w:val="bottom"/>
          </w:tcPr>
          <w:p w14:paraId="499A9828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Area/System Description:</w:t>
            </w:r>
          </w:p>
        </w:tc>
        <w:tc>
          <w:tcPr>
            <w:tcW w:w="2204" w:type="pct"/>
            <w:gridSpan w:val="3"/>
            <w:tcBorders>
              <w:bottom w:val="single" w:sz="4" w:space="0" w:color="auto"/>
            </w:tcBorders>
            <w:vAlign w:val="bottom"/>
          </w:tcPr>
          <w:p w14:paraId="4ACC1E3B" w14:textId="77777777" w:rsidR="00AB577B" w:rsidRPr="00C01927" w:rsidRDefault="00AB577B" w:rsidP="00EB3BDD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AE7103C" w14:textId="77777777" w:rsidR="00160450" w:rsidRPr="0084447E" w:rsidRDefault="00160450" w:rsidP="00896588">
      <w:pPr>
        <w:spacing w:before="0" w:after="0"/>
        <w:rPr>
          <w:sz w:val="4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8"/>
        <w:gridCol w:w="3581"/>
        <w:gridCol w:w="222"/>
        <w:gridCol w:w="1036"/>
        <w:gridCol w:w="4004"/>
        <w:gridCol w:w="222"/>
        <w:gridCol w:w="1692"/>
        <w:gridCol w:w="3341"/>
      </w:tblGrid>
      <w:tr w:rsidR="00C40C9F" w:rsidRPr="00C71EA7" w14:paraId="79FB2022" w14:textId="77777777" w:rsidTr="002732F2">
        <w:trPr>
          <w:trHeight w:val="284"/>
        </w:trPr>
        <w:tc>
          <w:tcPr>
            <w:tcW w:w="1472" w:type="pct"/>
            <w:gridSpan w:val="2"/>
            <w:shd w:val="clear" w:color="auto" w:fill="40434D" w:themeFill="text2"/>
            <w:vAlign w:val="center"/>
          </w:tcPr>
          <w:p w14:paraId="0D66BAF9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Reference Document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1F8899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7" w:type="pct"/>
            <w:gridSpan w:val="2"/>
            <w:shd w:val="clear" w:color="auto" w:fill="40434D" w:themeFill="text2"/>
            <w:vAlign w:val="center"/>
          </w:tcPr>
          <w:p w14:paraId="09C81A85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Controlling Document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CAE17FD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2" w:type="pct"/>
            <w:gridSpan w:val="2"/>
            <w:shd w:val="clear" w:color="auto" w:fill="40434D" w:themeFill="text2"/>
            <w:vAlign w:val="center"/>
          </w:tcPr>
          <w:p w14:paraId="1DDB1D2E" w14:textId="77777777" w:rsidR="00C40C9F" w:rsidRPr="007D2889" w:rsidRDefault="00C40C9F" w:rsidP="00C40C9F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Verifying Documents</w:t>
            </w:r>
          </w:p>
        </w:tc>
      </w:tr>
      <w:tr w:rsidR="00C40C9F" w:rsidRPr="00C71EA7" w14:paraId="66A4C1A0" w14:textId="77777777" w:rsidTr="002732F2">
        <w:trPr>
          <w:trHeight w:val="284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320CC1EC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202" w:type="pct"/>
            <w:shd w:val="clear" w:color="auto" w:fill="F2F2F2" w:themeFill="background1" w:themeFillShade="F2"/>
            <w:vAlign w:val="center"/>
          </w:tcPr>
          <w:p w14:paraId="2E784118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665FEB3" w14:textId="77777777" w:rsidR="00C40C9F" w:rsidRPr="00896588" w:rsidRDefault="00C40C9F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21E8EFB9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345" w:type="pct"/>
            <w:shd w:val="clear" w:color="auto" w:fill="F2F2F2" w:themeFill="background1" w:themeFillShade="F2"/>
            <w:vAlign w:val="center"/>
          </w:tcPr>
          <w:p w14:paraId="004145C2" w14:textId="77777777" w:rsidR="00C40C9F" w:rsidRPr="00C71EA7" w:rsidRDefault="00C40C9F" w:rsidP="00C40C9F">
            <w:pPr>
              <w:spacing w:before="0" w:after="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31DC3C5" w14:textId="77777777" w:rsidR="00C40C9F" w:rsidRPr="00896588" w:rsidRDefault="00C40C9F" w:rsidP="00C40C9F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  <w:vAlign w:val="center"/>
          </w:tcPr>
          <w:p w14:paraId="07EC416D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No.</w:t>
            </w:r>
          </w:p>
        </w:tc>
        <w:tc>
          <w:tcPr>
            <w:tcW w:w="1123" w:type="pct"/>
            <w:shd w:val="clear" w:color="auto" w:fill="F2F2F2" w:themeFill="background1" w:themeFillShade="F2"/>
            <w:vAlign w:val="center"/>
          </w:tcPr>
          <w:p w14:paraId="0D96A0D5" w14:textId="77777777" w:rsidR="00C40C9F" w:rsidRPr="00C71EA7" w:rsidRDefault="00C40C9F" w:rsidP="00C40C9F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Title</w:t>
            </w:r>
          </w:p>
        </w:tc>
      </w:tr>
      <w:tr w:rsidR="00C40C9F" w:rsidRPr="00C71EA7" w14:paraId="6A9B8267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59A50472" w14:textId="77777777" w:rsidR="00C40C9F" w:rsidRPr="00C40C9F" w:rsidRDefault="00C40C9F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2AA863C7" w14:textId="021E27F4" w:rsidR="00C40C9F" w:rsidRPr="00C40C9F" w:rsidRDefault="009C5435" w:rsidP="00C40C9F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</w:t>
            </w:r>
            <w:r w:rsidR="00C40C9F" w:rsidRPr="00C40C9F">
              <w:rPr>
                <w:noProof/>
                <w:sz w:val="16"/>
                <w:szCs w:val="16"/>
              </w:rPr>
              <w:t xml:space="preserve"> Project Quality Management Plan (PQMP)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908A562" w14:textId="77777777" w:rsidR="00C40C9F" w:rsidRPr="00896588" w:rsidRDefault="00C40C9F" w:rsidP="00896588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7BBD5D24" w14:textId="33B8C7AA" w:rsidR="00C40C9F" w:rsidRPr="00C40C9F" w:rsidRDefault="00D02D80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</w:t>
            </w:r>
            <w:r w:rsidR="00257EFC">
              <w:rPr>
                <w:noProof/>
                <w:sz w:val="16"/>
                <w:szCs w:val="16"/>
              </w:rPr>
              <w:t>/NZS2033</w:t>
            </w:r>
          </w:p>
        </w:tc>
        <w:tc>
          <w:tcPr>
            <w:tcW w:w="1345" w:type="pct"/>
            <w:vAlign w:val="center"/>
          </w:tcPr>
          <w:p w14:paraId="2AAB254A" w14:textId="3BD40C81" w:rsidR="00C40C9F" w:rsidRPr="00C40C9F" w:rsidRDefault="00257EFC" w:rsidP="00D02D8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Installation of polyethylene pipe systems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02C2616D" w14:textId="77777777" w:rsidR="00C40C9F" w:rsidRPr="00896588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6204865" w14:textId="77777777" w:rsidR="00C40C9F" w:rsidRPr="00C40C9F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3" w:type="pct"/>
            <w:vAlign w:val="center"/>
          </w:tcPr>
          <w:p w14:paraId="4F863491" w14:textId="77777777" w:rsidR="00C40C9F" w:rsidRPr="00C40C9F" w:rsidRDefault="005126BD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Material C</w:t>
            </w:r>
            <w:r w:rsidR="00531F12">
              <w:rPr>
                <w:rFonts w:cs="Calibri"/>
                <w:noProof/>
                <w:sz w:val="16"/>
                <w:szCs w:val="16"/>
              </w:rPr>
              <w:t>ertificates</w:t>
            </w:r>
          </w:p>
        </w:tc>
      </w:tr>
      <w:tr w:rsidR="00C40C9F" w:rsidRPr="00C71EA7" w14:paraId="55398FD1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6AE6A08D" w14:textId="77777777" w:rsidR="00C40C9F" w:rsidRPr="00C40C9F" w:rsidRDefault="00D02D80" w:rsidP="001A314C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 4</w:t>
            </w:r>
            <w:r w:rsidR="001A314C">
              <w:rPr>
                <w:noProof/>
                <w:sz w:val="16"/>
                <w:szCs w:val="16"/>
              </w:rPr>
              <w:t>041</w:t>
            </w:r>
          </w:p>
        </w:tc>
        <w:tc>
          <w:tcPr>
            <w:tcW w:w="1202" w:type="pct"/>
            <w:vAlign w:val="center"/>
          </w:tcPr>
          <w:p w14:paraId="2CAA3A15" w14:textId="77777777" w:rsidR="00C40C9F" w:rsidRPr="00C40C9F" w:rsidRDefault="001A314C" w:rsidP="001A314C">
            <w:pPr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Pressure Piping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9831105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5430BB0A" w14:textId="4A57DB09" w:rsidR="00C40C9F" w:rsidRPr="00C40C9F" w:rsidRDefault="00D02D80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</w:t>
            </w:r>
            <w:r w:rsidR="002732F2">
              <w:rPr>
                <w:noProof/>
                <w:sz w:val="16"/>
                <w:szCs w:val="16"/>
              </w:rPr>
              <w:t>/NZS4129</w:t>
            </w:r>
          </w:p>
        </w:tc>
        <w:tc>
          <w:tcPr>
            <w:tcW w:w="1345" w:type="pct"/>
            <w:vAlign w:val="center"/>
          </w:tcPr>
          <w:p w14:paraId="6C8460BF" w14:textId="2105AC8F" w:rsidR="00C40C9F" w:rsidRPr="00C40C9F" w:rsidRDefault="002732F2" w:rsidP="00D02D80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Fittings for polyethylene pipes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D8071BB" w14:textId="77777777" w:rsidR="00C40C9F" w:rsidRPr="00C71EA7" w:rsidRDefault="00C40C9F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3397CD9B" w14:textId="503372D5" w:rsidR="00C40C9F" w:rsidRPr="00C40C9F" w:rsidRDefault="009C5435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556BA9">
              <w:rPr>
                <w:rFonts w:cs="Calibri"/>
                <w:noProof/>
                <w:sz w:val="16"/>
                <w:szCs w:val="16"/>
              </w:rPr>
              <w:t>-QA-CHL-0001</w:t>
            </w:r>
          </w:p>
        </w:tc>
        <w:tc>
          <w:tcPr>
            <w:tcW w:w="1123" w:type="pct"/>
            <w:vAlign w:val="center"/>
          </w:tcPr>
          <w:p w14:paraId="61B76F66" w14:textId="77777777" w:rsidR="00C40C9F" w:rsidRPr="00C40C9F" w:rsidRDefault="00A02409" w:rsidP="005126BD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 xml:space="preserve">Material </w:t>
            </w:r>
            <w:r w:rsidR="005126BD">
              <w:rPr>
                <w:rFonts w:cs="Calibri"/>
                <w:noProof/>
                <w:sz w:val="16"/>
                <w:szCs w:val="16"/>
              </w:rPr>
              <w:t>Inspection Report</w:t>
            </w:r>
          </w:p>
        </w:tc>
      </w:tr>
      <w:tr w:rsidR="002732F2" w:rsidRPr="00C71EA7" w14:paraId="59D639FC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1C4F371E" w14:textId="77777777" w:rsidR="002732F2" w:rsidRPr="00C40C9F" w:rsidRDefault="002732F2" w:rsidP="002732F2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26024CD9" w14:textId="77777777" w:rsidR="002732F2" w:rsidRPr="00C40C9F" w:rsidRDefault="002732F2" w:rsidP="002732F2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 Procedure Specifications (WPS)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14AD73B" w14:textId="77777777" w:rsidR="002732F2" w:rsidRPr="00C71EA7" w:rsidRDefault="002732F2" w:rsidP="002732F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6F2FC753" w14:textId="53D63A00" w:rsidR="002732F2" w:rsidRPr="00C40C9F" w:rsidRDefault="002732F2" w:rsidP="002732F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AS/NZS41</w:t>
            </w:r>
            <w:r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1345" w:type="pct"/>
            <w:vAlign w:val="center"/>
          </w:tcPr>
          <w:p w14:paraId="16FEB3A4" w14:textId="10E1EADC" w:rsidR="002732F2" w:rsidRPr="00C40C9F" w:rsidRDefault="00B600F7" w:rsidP="002732F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Polyethylene pipes for pressure applications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43E510D" w14:textId="77777777" w:rsidR="002732F2" w:rsidRPr="00C71EA7" w:rsidRDefault="002732F2" w:rsidP="002732F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5B83B96" w14:textId="77777777" w:rsidR="002732F2" w:rsidRPr="00C40C9F" w:rsidRDefault="002732F2" w:rsidP="002732F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3" w:type="pct"/>
            <w:vAlign w:val="center"/>
          </w:tcPr>
          <w:p w14:paraId="27D2B77F" w14:textId="77777777" w:rsidR="002732F2" w:rsidRPr="00C40C9F" w:rsidRDefault="002732F2" w:rsidP="002732F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Approved Lift Studies</w:t>
            </w:r>
          </w:p>
        </w:tc>
      </w:tr>
      <w:tr w:rsidR="00115B1B" w:rsidRPr="00C71EA7" w14:paraId="4D4628BB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0A7B50E4" w14:textId="77777777" w:rsidR="00115B1B" w:rsidRPr="00C40C9F" w:rsidRDefault="00115B1B" w:rsidP="00C40C9F">
            <w:pPr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37DAF439" w14:textId="77777777" w:rsidR="00115B1B" w:rsidRPr="00C40C9F" w:rsidRDefault="00115B1B" w:rsidP="00C40C9F">
            <w:pPr>
              <w:spacing w:before="0" w:after="0"/>
              <w:rPr>
                <w:noProof/>
                <w:sz w:val="16"/>
                <w:szCs w:val="16"/>
              </w:rPr>
            </w:pPr>
            <w:r w:rsidRPr="00C40C9F">
              <w:rPr>
                <w:noProof/>
                <w:sz w:val="16"/>
                <w:szCs w:val="16"/>
              </w:rPr>
              <w:t>Welder Qualification Register (WQR)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5D80DCA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</w:tcPr>
          <w:p w14:paraId="2C95EB7B" w14:textId="7FD3A093" w:rsidR="00115B1B" w:rsidRPr="00C71EA7" w:rsidRDefault="00B600F7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PMBWELD 301B/</w:t>
            </w:r>
            <w:r w:rsidR="003C5C49">
              <w:rPr>
                <w:rFonts w:asciiTheme="minorHAnsi" w:hAnsiTheme="minorHAnsi" w:cstheme="minorHAnsi"/>
                <w:noProof/>
                <w:sz w:val="16"/>
                <w:szCs w:val="16"/>
              </w:rPr>
              <w:t>302B</w:t>
            </w:r>
          </w:p>
        </w:tc>
        <w:tc>
          <w:tcPr>
            <w:tcW w:w="1345" w:type="pct"/>
            <w:vAlign w:val="center"/>
          </w:tcPr>
          <w:p w14:paraId="0E779325" w14:textId="75A149A8" w:rsidR="00115B1B" w:rsidRPr="00C40C9F" w:rsidRDefault="00115B1B" w:rsidP="0048435E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1C54B488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789E80D2" w14:textId="77777777" w:rsidR="00115B1B" w:rsidRPr="00C40C9F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3" w:type="pct"/>
            <w:vAlign w:val="center"/>
          </w:tcPr>
          <w:p w14:paraId="73C0FA10" w14:textId="77777777" w:rsidR="00115B1B" w:rsidRPr="00C40C9F" w:rsidRDefault="00115B1B" w:rsidP="00531F12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Survey Report</w:t>
            </w:r>
          </w:p>
        </w:tc>
      </w:tr>
      <w:tr w:rsidR="00115B1B" w:rsidRPr="00C71EA7" w14:paraId="6F0C0371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17955D96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5833FA30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D11F434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14D256E5" w14:textId="6F753DE0" w:rsidR="00115B1B" w:rsidRPr="00C40C9F" w:rsidRDefault="003C5C49" w:rsidP="00F771EC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PIPA POP001/003</w:t>
            </w:r>
          </w:p>
        </w:tc>
        <w:tc>
          <w:tcPr>
            <w:tcW w:w="1345" w:type="pct"/>
            <w:vAlign w:val="center"/>
          </w:tcPr>
          <w:p w14:paraId="645C4729" w14:textId="06F8C742" w:rsidR="00115B1B" w:rsidRPr="00C40C9F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4322E409" w14:textId="77777777" w:rsidR="00115B1B" w:rsidRPr="00C71EA7" w:rsidRDefault="00115B1B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C92F594" w14:textId="2A4B60C7" w:rsidR="00115B1B" w:rsidRPr="00C40C9F" w:rsidRDefault="009C5435" w:rsidP="00C40C9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</w:t>
            </w:r>
            <w:r w:rsidR="00115B1B">
              <w:rPr>
                <w:rFonts w:cs="Calibri"/>
                <w:noProof/>
                <w:sz w:val="16"/>
                <w:szCs w:val="16"/>
              </w:rPr>
              <w:t>-QA-CHL-</w:t>
            </w:r>
            <w:r w:rsidR="00C86AF5">
              <w:rPr>
                <w:rFonts w:cs="Calibri"/>
                <w:noProof/>
                <w:sz w:val="16"/>
                <w:szCs w:val="16"/>
              </w:rPr>
              <w:t>xxxx</w:t>
            </w:r>
          </w:p>
        </w:tc>
        <w:tc>
          <w:tcPr>
            <w:tcW w:w="1123" w:type="pct"/>
            <w:vAlign w:val="center"/>
          </w:tcPr>
          <w:p w14:paraId="1CE3ED1C" w14:textId="1C176A88" w:rsidR="00115B1B" w:rsidRPr="00C40C9F" w:rsidRDefault="008343E5" w:rsidP="00C02925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Polyethylene Piping Installation Checklist</w:t>
            </w:r>
          </w:p>
        </w:tc>
      </w:tr>
      <w:tr w:rsidR="00AA0173" w:rsidRPr="00C71EA7" w14:paraId="76E0B400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3AECEFB3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2EB4845D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5E46B18F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</w:tcPr>
          <w:p w14:paraId="5916A99E" w14:textId="6333491D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45" w:type="pct"/>
            <w:vAlign w:val="center"/>
          </w:tcPr>
          <w:p w14:paraId="5575F71A" w14:textId="1CFAF91B" w:rsidR="00AA0173" w:rsidRPr="00C40C9F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9957F15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67390BEA" w14:textId="77777777" w:rsidR="00AA0173" w:rsidRPr="00C40C9F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</w:p>
        </w:tc>
        <w:tc>
          <w:tcPr>
            <w:tcW w:w="1123" w:type="pct"/>
            <w:vAlign w:val="center"/>
          </w:tcPr>
          <w:p w14:paraId="128AEE32" w14:textId="28CC829E" w:rsidR="00AA0173" w:rsidRPr="00465F5E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>Weld Map</w:t>
            </w:r>
          </w:p>
        </w:tc>
      </w:tr>
      <w:tr w:rsidR="00AA0173" w:rsidRPr="00C71EA7" w14:paraId="7825C6DC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25665AEA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62BA80AC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27E73322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  <w:vAlign w:val="center"/>
          </w:tcPr>
          <w:p w14:paraId="6BA1615C" w14:textId="43FE378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BGER-QA-WOR-0009</w:t>
            </w:r>
          </w:p>
        </w:tc>
        <w:tc>
          <w:tcPr>
            <w:tcW w:w="1345" w:type="pct"/>
            <w:vAlign w:val="center"/>
          </w:tcPr>
          <w:p w14:paraId="2921079A" w14:textId="0AA50B1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Hydrostatic Testing Work Instruction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732D581D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2D9A4114" w14:textId="7477880C" w:rsidR="00AA0173" w:rsidRPr="00C40C9F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BGER-QA-CHL-3002</w:t>
            </w:r>
          </w:p>
        </w:tc>
        <w:tc>
          <w:tcPr>
            <w:tcW w:w="1123" w:type="pct"/>
            <w:vAlign w:val="center"/>
          </w:tcPr>
          <w:p w14:paraId="11BF6F84" w14:textId="77777777" w:rsidR="00AA0173" w:rsidRPr="00465F5E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Pipe </w:t>
            </w:r>
            <w:r>
              <w:rPr>
                <w:rFonts w:cs="Calibri"/>
                <w:noProof/>
                <w:sz w:val="16"/>
                <w:szCs w:val="16"/>
              </w:rPr>
              <w:t>Pressure, Cleaning, Drying &amp; Leak Tests</w:t>
            </w:r>
            <w:r w:rsidRPr="00465F5E">
              <w:rPr>
                <w:rFonts w:cs="Calibri"/>
                <w:noProof/>
                <w:sz w:val="16"/>
                <w:szCs w:val="16"/>
              </w:rPr>
              <w:t xml:space="preserve"> Checklist</w:t>
            </w:r>
          </w:p>
        </w:tc>
      </w:tr>
      <w:tr w:rsidR="00AA0173" w:rsidRPr="00C71EA7" w14:paraId="1FB7714C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5C4AD0B1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3D35105C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37C16F24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</w:tcPr>
          <w:p w14:paraId="12D18A21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45" w:type="pct"/>
            <w:vAlign w:val="center"/>
          </w:tcPr>
          <w:p w14:paraId="0BACC37F" w14:textId="1BC580CF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AFC Drawings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7DD498C1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5FF5181A" w14:textId="4BA78313" w:rsidR="00AA0173" w:rsidRPr="00C40C9F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BGER-QA-CHL-3003</w:t>
            </w:r>
          </w:p>
        </w:tc>
        <w:tc>
          <w:tcPr>
            <w:tcW w:w="1123" w:type="pct"/>
            <w:vAlign w:val="center"/>
          </w:tcPr>
          <w:p w14:paraId="58AA7E2D" w14:textId="77777777" w:rsidR="00AA0173" w:rsidRPr="00C40C9F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Flange Bolting Checklist</w:t>
            </w:r>
          </w:p>
        </w:tc>
      </w:tr>
      <w:tr w:rsidR="00AA0173" w:rsidRPr="00C71EA7" w14:paraId="22947F58" w14:textId="77777777" w:rsidTr="002732F2">
        <w:trPr>
          <w:trHeight w:val="284"/>
        </w:trPr>
        <w:tc>
          <w:tcPr>
            <w:tcW w:w="269" w:type="pct"/>
            <w:vAlign w:val="center"/>
          </w:tcPr>
          <w:p w14:paraId="5B822821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14:paraId="2B4A6AAF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60EB763E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342" w:type="pct"/>
          </w:tcPr>
          <w:p w14:paraId="44240AFB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1345" w:type="pct"/>
            <w:vAlign w:val="center"/>
          </w:tcPr>
          <w:p w14:paraId="35C60C96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Client’s specifications</w:t>
            </w:r>
          </w:p>
        </w:tc>
        <w:tc>
          <w:tcPr>
            <w:tcW w:w="75" w:type="pct"/>
            <w:tcBorders>
              <w:top w:val="nil"/>
              <w:bottom w:val="nil"/>
            </w:tcBorders>
            <w:shd w:val="clear" w:color="auto" w:fill="auto"/>
          </w:tcPr>
          <w:p w14:paraId="09DDA253" w14:textId="77777777" w:rsidR="00AA0173" w:rsidRPr="00C71EA7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569" w:type="pct"/>
            <w:vAlign w:val="center"/>
          </w:tcPr>
          <w:p w14:paraId="16A8F6BD" w14:textId="15A51741" w:rsidR="00AA0173" w:rsidRPr="00C40C9F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>
              <w:rPr>
                <w:rFonts w:cs="Calibri"/>
                <w:noProof/>
                <w:sz w:val="16"/>
                <w:szCs w:val="16"/>
              </w:rPr>
              <w:t>BGER-QA-CHL-0002</w:t>
            </w:r>
          </w:p>
        </w:tc>
        <w:tc>
          <w:tcPr>
            <w:tcW w:w="1123" w:type="pct"/>
            <w:vAlign w:val="center"/>
          </w:tcPr>
          <w:p w14:paraId="6B0E670E" w14:textId="77777777" w:rsidR="00AA0173" w:rsidRPr="00465F5E" w:rsidRDefault="00AA0173" w:rsidP="00AA0173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cs="Calibri"/>
                <w:noProof/>
                <w:sz w:val="16"/>
                <w:szCs w:val="16"/>
              </w:rPr>
            </w:pPr>
            <w:r w:rsidRPr="00465F5E">
              <w:rPr>
                <w:rFonts w:cs="Calibri"/>
                <w:noProof/>
                <w:sz w:val="16"/>
                <w:szCs w:val="16"/>
              </w:rPr>
              <w:t xml:space="preserve">Coating </w:t>
            </w:r>
            <w:r>
              <w:rPr>
                <w:rFonts w:cs="Calibri"/>
                <w:noProof/>
                <w:sz w:val="16"/>
                <w:szCs w:val="16"/>
              </w:rPr>
              <w:t xml:space="preserve">&amp; Surface Treatment </w:t>
            </w:r>
            <w:r w:rsidRPr="00465F5E">
              <w:rPr>
                <w:rFonts w:cs="Calibri"/>
                <w:noProof/>
                <w:sz w:val="16"/>
                <w:szCs w:val="16"/>
              </w:rPr>
              <w:t>Checklist</w:t>
            </w:r>
          </w:p>
        </w:tc>
      </w:tr>
    </w:tbl>
    <w:p w14:paraId="35E6252B" w14:textId="77777777" w:rsidR="00160450" w:rsidRPr="0084447E" w:rsidRDefault="00160450" w:rsidP="00896588">
      <w:pPr>
        <w:spacing w:before="0" w:after="0"/>
        <w:rPr>
          <w:sz w:val="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08"/>
        <w:gridCol w:w="5970"/>
        <w:gridCol w:w="283"/>
        <w:gridCol w:w="569"/>
        <w:gridCol w:w="2127"/>
        <w:gridCol w:w="992"/>
        <w:gridCol w:w="1701"/>
        <w:gridCol w:w="1746"/>
      </w:tblGrid>
      <w:tr w:rsidR="00896588" w:rsidRPr="00C71EA7" w14:paraId="02905D0F" w14:textId="77777777" w:rsidTr="007D2889">
        <w:trPr>
          <w:trHeight w:val="284"/>
        </w:trPr>
        <w:tc>
          <w:tcPr>
            <w:tcW w:w="2510" w:type="pct"/>
            <w:gridSpan w:val="2"/>
            <w:shd w:val="clear" w:color="auto" w:fill="40434D" w:themeFill="text2"/>
            <w:vAlign w:val="center"/>
          </w:tcPr>
          <w:p w14:paraId="592CA010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Legend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0055D8E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95" w:type="pct"/>
            <w:gridSpan w:val="5"/>
            <w:shd w:val="clear" w:color="auto" w:fill="40434D" w:themeFill="text2"/>
            <w:vAlign w:val="center"/>
          </w:tcPr>
          <w:p w14:paraId="08E2DEF7" w14:textId="77777777" w:rsidR="00896588" w:rsidRPr="007D2889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Approval and Change History</w:t>
            </w:r>
          </w:p>
        </w:tc>
      </w:tr>
      <w:tr w:rsidR="00316253" w:rsidRPr="00C71EA7" w14:paraId="3C15F554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774ECC2E" w14:textId="77777777" w:rsidR="00896588" w:rsidRPr="00C71EA7" w:rsidRDefault="00896588" w:rsidP="00896588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Verification Activity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24FC08B6" w14:textId="77777777" w:rsidR="00896588" w:rsidRPr="00896588" w:rsidRDefault="00896588" w:rsidP="00896588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73E6EC3B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Rev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D018386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Details</w:t>
            </w:r>
          </w:p>
        </w:tc>
        <w:tc>
          <w:tcPr>
            <w:tcW w:w="333" w:type="pct"/>
            <w:shd w:val="clear" w:color="auto" w:fill="F2F2F2" w:themeFill="background1" w:themeFillShade="F2"/>
            <w:vAlign w:val="center"/>
          </w:tcPr>
          <w:p w14:paraId="3E1FA1B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5E8AE06F" w14:textId="548B3281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Prepared by (</w:t>
            </w:r>
            <w:r w:rsidR="009C5435">
              <w:rPr>
                <w:rFonts w:asciiTheme="minorHAnsi" w:hAnsiTheme="minorHAnsi" w:cstheme="minorHAnsi"/>
                <w:b/>
                <w:sz w:val="16"/>
                <w:szCs w:val="16"/>
              </w:rPr>
              <w:t>BGER</w:t>
            </w: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10D0FA10" w14:textId="77777777" w:rsidR="00896588" w:rsidRPr="00C71EA7" w:rsidRDefault="00896588" w:rsidP="0089658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Client Approval (XXX)</w:t>
            </w:r>
          </w:p>
        </w:tc>
      </w:tr>
      <w:tr w:rsidR="00316253" w:rsidRPr="00C71EA7" w14:paraId="5B46EF4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171763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H – Hold Point</w:t>
            </w:r>
          </w:p>
        </w:tc>
        <w:tc>
          <w:tcPr>
            <w:tcW w:w="2004" w:type="pct"/>
            <w:vAlign w:val="center"/>
          </w:tcPr>
          <w:p w14:paraId="68D1595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Work shall not proceed past the Hold Point until released by the Organisation imposing the Hold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5C9F3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54E78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4425F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B71B72B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48CD42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9B4770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28F3193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B5574C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W – Witness Point</w:t>
            </w:r>
          </w:p>
        </w:tc>
        <w:tc>
          <w:tcPr>
            <w:tcW w:w="2004" w:type="pct"/>
            <w:vAlign w:val="center"/>
          </w:tcPr>
          <w:p w14:paraId="286E63F8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 xml:space="preserve">An Inspection Point that may be witnessed by the Organisation imposing the Witness Point. 48 </w:t>
            </w:r>
            <w:r w:rsidR="00B80579" w:rsidRPr="00896588">
              <w:rPr>
                <w:sz w:val="16"/>
                <w:szCs w:val="16"/>
              </w:rPr>
              <w:t>hrs.</w:t>
            </w:r>
            <w:r w:rsidRPr="00896588">
              <w:rPr>
                <w:sz w:val="16"/>
                <w:szCs w:val="16"/>
              </w:rPr>
              <w:t xml:space="preserve"> notice required.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DDAD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EC22B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A18FC5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B94C390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051F22D7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688361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CAB69D6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4A6D90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I – Inspection</w:t>
            </w:r>
          </w:p>
        </w:tc>
        <w:tc>
          <w:tcPr>
            <w:tcW w:w="2004" w:type="pct"/>
            <w:vAlign w:val="center"/>
          </w:tcPr>
          <w:p w14:paraId="684D258A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Formal inspection activity to be undertaken and recorded.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601F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A62A9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2BD806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F3F88A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C92890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CA04CB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5F77019F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1708056B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S – Surveillance</w:t>
            </w:r>
          </w:p>
        </w:tc>
        <w:tc>
          <w:tcPr>
            <w:tcW w:w="2004" w:type="pct"/>
            <w:vAlign w:val="center"/>
          </w:tcPr>
          <w:p w14:paraId="29C4A912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An activity that is subject to on-going monitoring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6F12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1AE48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87170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2C4A9C3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DB149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5642F4A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194A3C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7386257F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 – Review</w:t>
            </w:r>
          </w:p>
        </w:tc>
        <w:tc>
          <w:tcPr>
            <w:tcW w:w="2004" w:type="pct"/>
            <w:vAlign w:val="center"/>
          </w:tcPr>
          <w:p w14:paraId="7C597930" w14:textId="77777777" w:rsidR="00896588" w:rsidRPr="00896588" w:rsidRDefault="00896588" w:rsidP="00C01A8E">
            <w:pPr>
              <w:spacing w:before="0" w:after="0"/>
              <w:rPr>
                <w:sz w:val="16"/>
                <w:szCs w:val="16"/>
              </w:rPr>
            </w:pPr>
            <w:r w:rsidRPr="00896588">
              <w:rPr>
                <w:sz w:val="16"/>
                <w:szCs w:val="16"/>
              </w:rPr>
              <w:t>Review of text reports/records or other evidence of compliance.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8B109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509195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91E3BA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E36B16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A8FD04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A372BB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A3C5F5D" w14:textId="77777777" w:rsidTr="00316253">
        <w:trPr>
          <w:trHeight w:val="284"/>
        </w:trPr>
        <w:tc>
          <w:tcPr>
            <w:tcW w:w="2510" w:type="pct"/>
            <w:gridSpan w:val="2"/>
            <w:shd w:val="clear" w:color="auto" w:fill="F2F2F2" w:themeFill="background1" w:themeFillShade="F2"/>
            <w:vAlign w:val="center"/>
          </w:tcPr>
          <w:p w14:paraId="6E5B1D9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b/>
                <w:sz w:val="16"/>
                <w:szCs w:val="16"/>
              </w:rPr>
              <w:t>Responsible Person (RP)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C3601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60084B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CF0AE89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8648508" w14:textId="77777777" w:rsidR="00896588" w:rsidRPr="00896588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13502D6B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5EB2D7A" w14:textId="77777777" w:rsidR="00896588" w:rsidRPr="00896588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09C07B52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923358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</w:t>
            </w:r>
          </w:p>
        </w:tc>
        <w:tc>
          <w:tcPr>
            <w:tcW w:w="2004" w:type="pct"/>
            <w:vAlign w:val="center"/>
          </w:tcPr>
          <w:p w14:paraId="06CA0FA2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Supervisor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6702E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7CA3C4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14771FA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06E5F2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58B0544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F9ECA3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7A7D5F85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847B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QR</w:t>
            </w:r>
          </w:p>
        </w:tc>
        <w:tc>
          <w:tcPr>
            <w:tcW w:w="2004" w:type="pct"/>
            <w:vAlign w:val="center"/>
          </w:tcPr>
          <w:p w14:paraId="33156271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Quality Representative (Project Engineer)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E5AA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29864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B5D05E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AB8D3C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FA03C3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134325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263F8EED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36C658A5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</w:t>
            </w:r>
          </w:p>
        </w:tc>
        <w:tc>
          <w:tcPr>
            <w:tcW w:w="2004" w:type="pct"/>
            <w:vAlign w:val="center"/>
          </w:tcPr>
          <w:p w14:paraId="724377FF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Surveyor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F6B7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4AAC1E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5DE40B9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A659F59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79EDE44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4C1B4BD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16253" w:rsidRPr="00C71EA7" w14:paraId="3D6C1D31" w14:textId="77777777" w:rsidTr="00316253">
        <w:trPr>
          <w:trHeight w:val="284"/>
        </w:trPr>
        <w:tc>
          <w:tcPr>
            <w:tcW w:w="506" w:type="pct"/>
            <w:vAlign w:val="center"/>
          </w:tcPr>
          <w:p w14:paraId="6F5AF2E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NDTT</w:t>
            </w:r>
          </w:p>
        </w:tc>
        <w:tc>
          <w:tcPr>
            <w:tcW w:w="2004" w:type="pct"/>
            <w:vAlign w:val="center"/>
          </w:tcPr>
          <w:p w14:paraId="0F24D1AC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C71EA7">
              <w:rPr>
                <w:rFonts w:asciiTheme="minorHAnsi" w:hAnsiTheme="minorHAnsi" w:cstheme="minorHAnsi"/>
                <w:sz w:val="16"/>
                <w:szCs w:val="16"/>
              </w:rPr>
              <w:t>NDT Technician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C79D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22B1C73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EF3E78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3C6181" w14:textId="77777777" w:rsidR="00896588" w:rsidRPr="00C71EA7" w:rsidRDefault="00896588" w:rsidP="00316253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32755886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AD1CB2B" w14:textId="77777777" w:rsidR="00896588" w:rsidRPr="00C71EA7" w:rsidRDefault="00896588" w:rsidP="00C01A8E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7A8C234" w14:textId="77777777" w:rsidR="00DD3EE2" w:rsidRPr="007E489A" w:rsidRDefault="00DD3EE2" w:rsidP="00765FE0">
      <w:pPr>
        <w:sectPr w:rsidR="00DD3EE2" w:rsidRPr="007E489A" w:rsidSect="00160450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40" w:right="1080" w:bottom="1440" w:left="1080" w:header="720" w:footer="227" w:gutter="0"/>
          <w:cols w:space="720"/>
          <w:titlePg/>
          <w:docGrid w:linePitch="272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674"/>
        <w:gridCol w:w="3546"/>
        <w:gridCol w:w="1132"/>
        <w:gridCol w:w="2412"/>
        <w:gridCol w:w="2418"/>
        <w:gridCol w:w="849"/>
        <w:gridCol w:w="852"/>
        <w:gridCol w:w="838"/>
        <w:gridCol w:w="2130"/>
      </w:tblGrid>
      <w:tr w:rsidR="00E10FE5" w:rsidRPr="00896588" w14:paraId="3F262FB2" w14:textId="77777777" w:rsidTr="00B70834">
        <w:trPr>
          <w:trHeight w:val="284"/>
          <w:tblHeader/>
        </w:trPr>
        <w:tc>
          <w:tcPr>
            <w:tcW w:w="227" w:type="pct"/>
            <w:vMerge w:val="restart"/>
            <w:shd w:val="clear" w:color="auto" w:fill="40434D" w:themeFill="text2"/>
            <w:vAlign w:val="center"/>
          </w:tcPr>
          <w:p w14:paraId="202F4A31" w14:textId="77777777" w:rsidR="00E10FE5" w:rsidRPr="007D2889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1194" w:type="pct"/>
            <w:vMerge w:val="restart"/>
            <w:shd w:val="clear" w:color="auto" w:fill="40434D" w:themeFill="text2"/>
            <w:vAlign w:val="center"/>
          </w:tcPr>
          <w:p w14:paraId="513DF2AC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Activity/Operations/Stage No.</w:t>
            </w:r>
          </w:p>
        </w:tc>
        <w:tc>
          <w:tcPr>
            <w:tcW w:w="381" w:type="pct"/>
            <w:vMerge w:val="restart"/>
            <w:shd w:val="clear" w:color="auto" w:fill="40434D" w:themeFill="text2"/>
            <w:vAlign w:val="center"/>
          </w:tcPr>
          <w:p w14:paraId="50938527" w14:textId="77777777" w:rsidR="00E10FE5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Controlling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vAlign w:val="center"/>
          </w:tcPr>
          <w:p w14:paraId="46680CBF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Standard, Spec, Drawing Ref or Acceptance Criteria</w:t>
            </w:r>
          </w:p>
        </w:tc>
        <w:tc>
          <w:tcPr>
            <w:tcW w:w="814" w:type="pct"/>
            <w:vMerge w:val="restart"/>
            <w:shd w:val="clear" w:color="auto" w:fill="40434D" w:themeFill="text2"/>
            <w:vAlign w:val="center"/>
          </w:tcPr>
          <w:p w14:paraId="20BDE497" w14:textId="77777777" w:rsidR="00FE12A6" w:rsidRPr="007D2889" w:rsidRDefault="00FE12A6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Verifying Document/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Report/</w:t>
            </w:r>
          </w:p>
          <w:p w14:paraId="2FF7293B" w14:textId="77777777" w:rsidR="00E10FE5" w:rsidRPr="007D2889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vAlign w:val="center"/>
          </w:tcPr>
          <w:p w14:paraId="37F59500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Verification Activity by</w:t>
            </w:r>
          </w:p>
        </w:tc>
        <w:tc>
          <w:tcPr>
            <w:tcW w:w="717" w:type="pct"/>
            <w:vMerge w:val="restart"/>
            <w:shd w:val="clear" w:color="auto" w:fill="40434D" w:themeFill="text2"/>
            <w:vAlign w:val="center"/>
          </w:tcPr>
          <w:p w14:paraId="6361EF4C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E10FE5" w:rsidRPr="00896588" w14:paraId="1C58927A" w14:textId="77777777" w:rsidTr="00B70834">
        <w:trPr>
          <w:trHeight w:val="284"/>
          <w:tblHeader/>
        </w:trPr>
        <w:tc>
          <w:tcPr>
            <w:tcW w:w="227" w:type="pct"/>
            <w:vMerge/>
            <w:shd w:val="clear" w:color="auto" w:fill="E06890" w:themeFill="accent3" w:themeFillTint="66"/>
            <w:vAlign w:val="center"/>
          </w:tcPr>
          <w:p w14:paraId="37008785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Merge/>
            <w:shd w:val="clear" w:color="auto" w:fill="E06890" w:themeFill="accent3" w:themeFillTint="66"/>
            <w:vAlign w:val="center"/>
          </w:tcPr>
          <w:p w14:paraId="2A5BDA93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pct"/>
            <w:vMerge/>
            <w:shd w:val="clear" w:color="auto" w:fill="E06890" w:themeFill="accent3" w:themeFillTint="66"/>
            <w:vAlign w:val="center"/>
          </w:tcPr>
          <w:p w14:paraId="20DD0A67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2" w:type="pct"/>
            <w:vMerge/>
            <w:shd w:val="clear" w:color="auto" w:fill="E06890" w:themeFill="accent3" w:themeFillTint="66"/>
            <w:vAlign w:val="center"/>
          </w:tcPr>
          <w:p w14:paraId="5AE4D274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vMerge/>
            <w:shd w:val="clear" w:color="auto" w:fill="E06890" w:themeFill="accent3" w:themeFillTint="66"/>
            <w:vAlign w:val="center"/>
          </w:tcPr>
          <w:p w14:paraId="176A9F7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40434D" w:themeFill="text2"/>
            <w:vAlign w:val="center"/>
          </w:tcPr>
          <w:p w14:paraId="707413E2" w14:textId="7DF6244A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vAlign w:val="center"/>
          </w:tcPr>
          <w:p w14:paraId="302BB0C6" w14:textId="00D45F89" w:rsidR="00E10FE5" w:rsidRPr="007D2889" w:rsidRDefault="009C543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BGER</w:t>
            </w:r>
            <w:r w:rsidR="00E10FE5"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vAlign w:val="center"/>
          </w:tcPr>
          <w:p w14:paraId="17297685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Client/</w:t>
            </w:r>
          </w:p>
          <w:p w14:paraId="2CB496F2" w14:textId="77777777" w:rsidR="00E10FE5" w:rsidRPr="007D2889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D288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sign</w:t>
            </w:r>
          </w:p>
        </w:tc>
        <w:tc>
          <w:tcPr>
            <w:tcW w:w="717" w:type="pct"/>
            <w:vMerge/>
            <w:shd w:val="clear" w:color="auto" w:fill="E06890" w:themeFill="accent3" w:themeFillTint="66"/>
            <w:vAlign w:val="center"/>
          </w:tcPr>
          <w:p w14:paraId="270F987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FB25F08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0CF82139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61F457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Approvals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18B81A08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9CB62CB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A9A074C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4216CA9F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F6811B2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7BD4FF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A713E0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5A67335E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48F4638A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29B705C" w14:textId="348A828E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Prepare </w:t>
            </w:r>
            <w:r w:rsidR="009C5435">
              <w:rPr>
                <w:rFonts w:asciiTheme="minorHAnsi" w:hAnsiTheme="minorHAnsi" w:cstheme="minorHAnsi"/>
                <w:sz w:val="18"/>
                <w:szCs w:val="18"/>
              </w:rPr>
              <w:t>BGER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’s ITP to suit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and submit to Client for a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pproval</w:t>
            </w:r>
          </w:p>
        </w:tc>
        <w:tc>
          <w:tcPr>
            <w:tcW w:w="381" w:type="pct"/>
            <w:vAlign w:val="center"/>
          </w:tcPr>
          <w:p w14:paraId="0032615A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27CD6AB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0E8326EE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Approved ITP</w:t>
            </w:r>
          </w:p>
        </w:tc>
        <w:tc>
          <w:tcPr>
            <w:tcW w:w="286" w:type="pct"/>
            <w:vAlign w:val="center"/>
          </w:tcPr>
          <w:p w14:paraId="5879286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3B104DF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7B8ACB72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16ABDDC3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FD6B8CF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442A7976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C827551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Submit and obtain approval for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Weld Procedure Specifications and Welder Qualifications </w:t>
            </w:r>
          </w:p>
        </w:tc>
        <w:tc>
          <w:tcPr>
            <w:tcW w:w="381" w:type="pct"/>
            <w:vAlign w:val="center"/>
          </w:tcPr>
          <w:p w14:paraId="23DB68EA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68CC79B4" w14:textId="77777777" w:rsidR="00E10FE5" w:rsidRDefault="003B31D3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POP001 / POP003</w:t>
            </w:r>
          </w:p>
          <w:p w14:paraId="33548D3C" w14:textId="340999DD" w:rsidR="003B31D3" w:rsidRPr="00896588" w:rsidRDefault="003B31D3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PMB</w:t>
            </w:r>
            <w:r w:rsidR="00CD211D">
              <w:rPr>
                <w:rFonts w:asciiTheme="minorHAnsi" w:hAnsiTheme="minorHAnsi" w:cstheme="minorHAnsi"/>
                <w:sz w:val="18"/>
                <w:szCs w:val="18"/>
              </w:rPr>
              <w:t>WELD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301B / 302B</w:t>
            </w:r>
          </w:p>
        </w:tc>
        <w:tc>
          <w:tcPr>
            <w:tcW w:w="814" w:type="pct"/>
            <w:vAlign w:val="center"/>
          </w:tcPr>
          <w:p w14:paraId="4DBB016D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Approved WPS and WQR</w:t>
            </w:r>
          </w:p>
          <w:p w14:paraId="1A328924" w14:textId="77777777" w:rsidR="009E3076" w:rsidRPr="00896588" w:rsidRDefault="009E3076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WPS and WQR Register</w:t>
            </w:r>
          </w:p>
        </w:tc>
        <w:tc>
          <w:tcPr>
            <w:tcW w:w="286" w:type="pct"/>
            <w:vAlign w:val="center"/>
          </w:tcPr>
          <w:p w14:paraId="1FC3FC0D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3CA94D9F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4613B0DE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7C7501E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12CB9E12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5B7CB889" w14:textId="77777777" w:rsidR="00E10FE5" w:rsidRPr="00C12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AC049B8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 xml:space="preserve">Confirm all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required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critical and heavy Lifts are identified. Prepare Lift Studies to suit and submit to Client for Approval.</w:t>
            </w:r>
          </w:p>
        </w:tc>
        <w:tc>
          <w:tcPr>
            <w:tcW w:w="381" w:type="pct"/>
            <w:vAlign w:val="center"/>
          </w:tcPr>
          <w:p w14:paraId="1DD8EB8B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25D0E2DA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599B973E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Approved Lift Studies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(if required)</w:t>
            </w:r>
          </w:p>
        </w:tc>
        <w:tc>
          <w:tcPr>
            <w:tcW w:w="286" w:type="pct"/>
            <w:vAlign w:val="center"/>
          </w:tcPr>
          <w:p w14:paraId="4105FB64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1D8A0B50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53E0C9B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71A645AB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76F40D53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287BD036" w14:textId="77777777" w:rsidR="00E10FE5" w:rsidRPr="00C12D35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0EF7FE2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Confirm that the respective procedures &amp; acceptance criteria (as required) for Cleaning, Hydro-Testing, Drying &amp; Preservation of the Pipe System be prepared and submitted to Client for approval</w:t>
            </w:r>
          </w:p>
        </w:tc>
        <w:tc>
          <w:tcPr>
            <w:tcW w:w="381" w:type="pct"/>
            <w:vAlign w:val="center"/>
          </w:tcPr>
          <w:p w14:paraId="6F09D9E4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67F8E308" w14:textId="3777830D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="00C02BE4">
              <w:rPr>
                <w:rFonts w:asciiTheme="minorHAnsi" w:hAnsiTheme="minorHAnsi"/>
                <w:sz w:val="18"/>
                <w:szCs w:val="18"/>
              </w:rPr>
              <w:t>S/NZS 2033</w:t>
            </w:r>
            <w:r>
              <w:rPr>
                <w:rFonts w:asciiTheme="minorHAnsi" w:hAnsiTheme="minorHAnsi"/>
                <w:sz w:val="18"/>
                <w:szCs w:val="18"/>
              </w:rPr>
              <w:t>, Client’s specs</w:t>
            </w:r>
          </w:p>
        </w:tc>
        <w:tc>
          <w:tcPr>
            <w:tcW w:w="814" w:type="pct"/>
            <w:vAlign w:val="center"/>
          </w:tcPr>
          <w:p w14:paraId="522A96A0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Approved Pipe Cleaning Procedure, Approved Pipe Hydro-Testing Procedure, Approved Pipe Drying Procedure, Approved Pipe Preservation procedure</w:t>
            </w:r>
          </w:p>
        </w:tc>
        <w:tc>
          <w:tcPr>
            <w:tcW w:w="286" w:type="pct"/>
            <w:vAlign w:val="center"/>
          </w:tcPr>
          <w:p w14:paraId="46E16778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QR, SUP</w:t>
            </w:r>
          </w:p>
        </w:tc>
        <w:tc>
          <w:tcPr>
            <w:tcW w:w="287" w:type="pct"/>
            <w:vAlign w:val="center"/>
          </w:tcPr>
          <w:p w14:paraId="504B3D49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717AF96D" w14:textId="77777777" w:rsidR="00E10FE5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15BFB79F" w14:textId="77777777" w:rsidR="00E10FE5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Submit procedures as required depending on the size and service of the pipe system</w:t>
            </w:r>
          </w:p>
        </w:tc>
      </w:tr>
      <w:tr w:rsidR="008E0B40" w:rsidRPr="00896588" w14:paraId="04A2DDAC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0BB01CB2" w14:textId="77777777" w:rsidR="008E0B40" w:rsidRPr="00C12D35" w:rsidRDefault="008E0B40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E498FBC" w14:textId="77777777" w:rsidR="008E0B40" w:rsidRDefault="008E0B4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Area handover and acceptance</w:t>
            </w:r>
          </w:p>
        </w:tc>
        <w:tc>
          <w:tcPr>
            <w:tcW w:w="381" w:type="pct"/>
            <w:vAlign w:val="center"/>
          </w:tcPr>
          <w:p w14:paraId="671C0C8A" w14:textId="77777777" w:rsidR="008E0B40" w:rsidRDefault="008E0B4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3A1A040B" w14:textId="77777777" w:rsidR="008E0B40" w:rsidRDefault="008E0B4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1319E1C8" w14:textId="77777777" w:rsidR="008E0B40" w:rsidRDefault="00784667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Contract Requirement </w:t>
            </w:r>
          </w:p>
        </w:tc>
        <w:tc>
          <w:tcPr>
            <w:tcW w:w="286" w:type="pct"/>
            <w:vAlign w:val="center"/>
          </w:tcPr>
          <w:p w14:paraId="62F76994" w14:textId="77777777" w:rsidR="008E0B40" w:rsidRDefault="008E0B40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89A4E3F" w14:textId="77777777" w:rsidR="008E0B40" w:rsidRDefault="008E0B40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62B8ADE9" w14:textId="77777777" w:rsidR="008E0B40" w:rsidRDefault="008E0B40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61F4BA7B" w14:textId="77777777" w:rsidR="008E0B40" w:rsidRDefault="008E0B40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16FD2523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71ED2EB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48E6D7D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Material Receipt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170B58D0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95AD58B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CBEEEE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DF7FE9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03AFABE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1B2107B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672F2722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484A196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088664C5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6D47DC2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Check material for damage due to delivery and fabrication defect </w:t>
            </w:r>
          </w:p>
        </w:tc>
        <w:tc>
          <w:tcPr>
            <w:tcW w:w="381" w:type="pct"/>
            <w:vAlign w:val="center"/>
          </w:tcPr>
          <w:p w14:paraId="490E8E73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  <w:p w14:paraId="65FC2FE7" w14:textId="797F332D" w:rsidR="00F34BD8" w:rsidRDefault="00F34BD8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AS/NZS</w:t>
            </w:r>
            <w:r w:rsidR="00B70834">
              <w:rPr>
                <w:rFonts w:asciiTheme="minorHAnsi" w:hAnsiTheme="minorHAnsi" w:cstheme="minorHAnsi"/>
                <w:sz w:val="18"/>
                <w:szCs w:val="18"/>
              </w:rPr>
              <w:t>4129</w:t>
            </w:r>
          </w:p>
          <w:p w14:paraId="40E94B0D" w14:textId="1FDB3152" w:rsidR="00B70834" w:rsidRPr="00896588" w:rsidRDefault="00B70834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AS/NZS4130</w:t>
            </w:r>
          </w:p>
        </w:tc>
        <w:tc>
          <w:tcPr>
            <w:tcW w:w="812" w:type="pct"/>
            <w:vAlign w:val="center"/>
          </w:tcPr>
          <w:p w14:paraId="50F107D1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 d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, Delivery Packing List</w:t>
            </w:r>
          </w:p>
        </w:tc>
        <w:tc>
          <w:tcPr>
            <w:tcW w:w="814" w:type="pct"/>
            <w:vAlign w:val="center"/>
          </w:tcPr>
          <w:p w14:paraId="49C5AB7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Material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Inspection Report</w:t>
            </w:r>
          </w:p>
        </w:tc>
        <w:tc>
          <w:tcPr>
            <w:tcW w:w="286" w:type="pct"/>
            <w:vAlign w:val="center"/>
          </w:tcPr>
          <w:p w14:paraId="3F4F4267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EB34B46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1F5B9ED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8E857FF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A4CB751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0F37CA11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A4FA818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 correct material received</w:t>
            </w:r>
          </w:p>
        </w:tc>
        <w:tc>
          <w:tcPr>
            <w:tcW w:w="381" w:type="pct"/>
            <w:vAlign w:val="center"/>
          </w:tcPr>
          <w:p w14:paraId="0CF08A3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02F35699" w14:textId="7AAD5E9B" w:rsidR="00E10FE5" w:rsidRPr="00896588" w:rsidRDefault="00F34BD8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AFC Drawings</w:t>
            </w:r>
          </w:p>
        </w:tc>
        <w:tc>
          <w:tcPr>
            <w:tcW w:w="814" w:type="pct"/>
            <w:vAlign w:val="center"/>
          </w:tcPr>
          <w:p w14:paraId="4C4DCD4D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Certificates</w:t>
            </w:r>
          </w:p>
        </w:tc>
        <w:tc>
          <w:tcPr>
            <w:tcW w:w="286" w:type="pct"/>
            <w:vAlign w:val="center"/>
          </w:tcPr>
          <w:p w14:paraId="5FC9D2C6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CA7D191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2D1F8723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2D900CED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5153310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3C216263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7C8402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Check that correct quantities and dimensions of material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welding consumables 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are delivered</w:t>
            </w:r>
          </w:p>
        </w:tc>
        <w:tc>
          <w:tcPr>
            <w:tcW w:w="381" w:type="pct"/>
            <w:vAlign w:val="center"/>
          </w:tcPr>
          <w:p w14:paraId="08516632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35CA39B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 d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, Bill of Material</w:t>
            </w:r>
          </w:p>
        </w:tc>
        <w:tc>
          <w:tcPr>
            <w:tcW w:w="814" w:type="pct"/>
            <w:vAlign w:val="center"/>
          </w:tcPr>
          <w:p w14:paraId="2A153278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Inspection Report, Welding Consumables Material Certificates</w:t>
            </w:r>
          </w:p>
        </w:tc>
        <w:tc>
          <w:tcPr>
            <w:tcW w:w="286" w:type="pct"/>
            <w:vAlign w:val="center"/>
          </w:tcPr>
          <w:p w14:paraId="0A3DEB48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477D9C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04EAC971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3E3EAA39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20529419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1954A4F0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F484089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Verify that the pipes, fittings and spools are marked with identification numbers/ codes as per the approved Isometric drawings (and Piping &amp; Instrument Diagram)</w:t>
            </w:r>
          </w:p>
        </w:tc>
        <w:tc>
          <w:tcPr>
            <w:tcW w:w="381" w:type="pct"/>
            <w:vAlign w:val="center"/>
          </w:tcPr>
          <w:p w14:paraId="71E0AE32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5387999E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 d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rawing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, Bill of Material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P</w:t>
            </w:r>
            <w:r w:rsidR="00DE4EC7">
              <w:rPr>
                <w:rFonts w:asciiTheme="minorHAnsi" w:hAnsiTheme="minorHAnsi" w:cstheme="minorHAnsi"/>
                <w:sz w:val="18"/>
                <w:szCs w:val="18"/>
              </w:rPr>
              <w:t>rocess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 Instrument Diagram (P&amp;ID)</w:t>
            </w:r>
          </w:p>
        </w:tc>
        <w:tc>
          <w:tcPr>
            <w:tcW w:w="814" w:type="pct"/>
            <w:vAlign w:val="center"/>
          </w:tcPr>
          <w:p w14:paraId="141D1A24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Inspection Report</w:t>
            </w:r>
          </w:p>
        </w:tc>
        <w:tc>
          <w:tcPr>
            <w:tcW w:w="286" w:type="pct"/>
            <w:vAlign w:val="center"/>
          </w:tcPr>
          <w:p w14:paraId="3B80A574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1582CD4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3EBCAB1D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66FD592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68CEBF38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1B0855E1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9D36791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Confirm that the material</w:t>
            </w:r>
            <w:r w:rsidR="00B7589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are stored in a controlled area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1" w:type="pct"/>
            <w:vAlign w:val="center"/>
          </w:tcPr>
          <w:p w14:paraId="2E38DC73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566DF926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ITP</w:t>
            </w:r>
          </w:p>
        </w:tc>
        <w:tc>
          <w:tcPr>
            <w:tcW w:w="814" w:type="pct"/>
            <w:vAlign w:val="center"/>
          </w:tcPr>
          <w:p w14:paraId="53FC0AAF" w14:textId="77777777" w:rsidR="00E10FE5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Material Receipt Checklist</w:t>
            </w:r>
          </w:p>
        </w:tc>
        <w:tc>
          <w:tcPr>
            <w:tcW w:w="286" w:type="pct"/>
            <w:vAlign w:val="center"/>
          </w:tcPr>
          <w:p w14:paraId="0732BA4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0214CC6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I, R</w:t>
            </w:r>
          </w:p>
        </w:tc>
        <w:tc>
          <w:tcPr>
            <w:tcW w:w="282" w:type="pct"/>
            <w:vAlign w:val="center"/>
          </w:tcPr>
          <w:p w14:paraId="588B21FE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6CA3F3D9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0A2D117B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E8ABD0E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B83A9A4" w14:textId="77777777" w:rsidR="00E10FE5" w:rsidRPr="00896588" w:rsidRDefault="00E10FE5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Survey and Equipment set up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550FAD1A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570A4F2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D74C455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639CEAB6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15E52F4C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14542EA9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8EB7C6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6D66A262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7E045A8C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1295EA" w14:textId="77777777" w:rsidR="00E10FE5" w:rsidRPr="00F96AD7" w:rsidRDefault="00E10FE5" w:rsidP="00FE12A6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Verity that t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elevations,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coordinates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orientation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for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piping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route 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surveyed and marked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correct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ly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1" w:type="pct"/>
            <w:vAlign w:val="center"/>
          </w:tcPr>
          <w:p w14:paraId="4C0DD898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lastRenderedPageBreak/>
              <w:t>PQMP</w:t>
            </w:r>
          </w:p>
        </w:tc>
        <w:tc>
          <w:tcPr>
            <w:tcW w:w="812" w:type="pct"/>
            <w:vAlign w:val="center"/>
          </w:tcPr>
          <w:p w14:paraId="4A3B2DF6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Drawings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B5F220A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Survey control points</w:t>
            </w:r>
          </w:p>
        </w:tc>
        <w:tc>
          <w:tcPr>
            <w:tcW w:w="814" w:type="pct"/>
            <w:vAlign w:val="center"/>
          </w:tcPr>
          <w:p w14:paraId="6BA9B425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Survey Report</w:t>
            </w:r>
          </w:p>
        </w:tc>
        <w:tc>
          <w:tcPr>
            <w:tcW w:w="286" w:type="pct"/>
            <w:vAlign w:val="center"/>
          </w:tcPr>
          <w:p w14:paraId="6870D976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SUR</w:t>
            </w:r>
          </w:p>
        </w:tc>
        <w:tc>
          <w:tcPr>
            <w:tcW w:w="287" w:type="pct"/>
            <w:vAlign w:val="center"/>
          </w:tcPr>
          <w:p w14:paraId="4C5384F8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I, H</w:t>
            </w:r>
          </w:p>
        </w:tc>
        <w:tc>
          <w:tcPr>
            <w:tcW w:w="282" w:type="pct"/>
            <w:vAlign w:val="center"/>
          </w:tcPr>
          <w:p w14:paraId="3B20F6A9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7AA37FB1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7317F5BD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157077D3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6B194A0" w14:textId="4D72C93C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Verify that the pipe racks, trenches, road crossings (open cut or tunnel) are readied for 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aligning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the pipe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Verify that sufficient space (or </w:t>
            </w:r>
            <w:r w:rsidR="009C5435">
              <w:rPr>
                <w:rFonts w:asciiTheme="minorHAnsi" w:hAnsiTheme="minorHAnsi" w:cstheme="minorHAnsi"/>
                <w:sz w:val="18"/>
                <w:szCs w:val="18"/>
              </w:rPr>
              <w:t>tempo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rary spool) has been allowed between pipes for installation of valve stems and actuators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1" w:type="pct"/>
            <w:vAlign w:val="center"/>
          </w:tcPr>
          <w:p w14:paraId="359F6FBA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408E15DA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Isometric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Drawings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AFC drawings</w:t>
            </w:r>
          </w:p>
        </w:tc>
        <w:tc>
          <w:tcPr>
            <w:tcW w:w="814" w:type="pct"/>
            <w:vAlign w:val="center"/>
          </w:tcPr>
          <w:p w14:paraId="25E91986" w14:textId="761377D7" w:rsidR="00E10FE5" w:rsidRPr="009C3119" w:rsidRDefault="008343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Polyethylene</w:t>
            </w:r>
            <w:r w:rsidR="00E10FE5">
              <w:rPr>
                <w:rFonts w:asciiTheme="minorHAnsi" w:hAnsiTheme="minorHAnsi" w:cstheme="minorHAnsi"/>
                <w:sz w:val="18"/>
                <w:szCs w:val="18"/>
              </w:rPr>
              <w:t xml:space="preserve"> Piping Installation Checklist</w:t>
            </w:r>
          </w:p>
        </w:tc>
        <w:tc>
          <w:tcPr>
            <w:tcW w:w="286" w:type="pct"/>
            <w:vAlign w:val="center"/>
          </w:tcPr>
          <w:p w14:paraId="7A84EE89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8BFFB33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5814B010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2CB33C2B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5E222774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793B55BC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454F3B9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Check and confirm that all owned/hired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required 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plant and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equipment are available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 xml:space="preserve"> and cal</w:t>
            </w:r>
            <w:r w:rsidR="009E3076">
              <w:rPr>
                <w:rFonts w:asciiTheme="minorHAnsi" w:hAnsiTheme="minorHAnsi" w:cstheme="minorHAnsi"/>
                <w:sz w:val="18"/>
                <w:szCs w:val="18"/>
              </w:rPr>
              <w:t>ibrated (where required)</w:t>
            </w: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1" w:type="pct"/>
            <w:vAlign w:val="center"/>
          </w:tcPr>
          <w:p w14:paraId="7A16E5BB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5B783BEE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Project Execution Plan</w:t>
            </w:r>
          </w:p>
        </w:tc>
        <w:tc>
          <w:tcPr>
            <w:tcW w:w="814" w:type="pct"/>
            <w:vAlign w:val="center"/>
          </w:tcPr>
          <w:p w14:paraId="2EA00330" w14:textId="77777777" w:rsidR="00E10FE5" w:rsidRPr="009C3119" w:rsidRDefault="00E10FE5" w:rsidP="00FE12A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9C3119">
              <w:rPr>
                <w:rFonts w:asciiTheme="minorHAnsi" w:hAnsiTheme="minorHAnsi" w:cstheme="minorHAnsi"/>
                <w:sz w:val="18"/>
                <w:szCs w:val="18"/>
              </w:rPr>
              <w:t>Calibration Certificates</w:t>
            </w:r>
          </w:p>
        </w:tc>
        <w:tc>
          <w:tcPr>
            <w:tcW w:w="286" w:type="pct"/>
            <w:vAlign w:val="center"/>
          </w:tcPr>
          <w:p w14:paraId="4BA7073A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61CD1E26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150A8F18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512045CA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62CF7F7F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5F507B82" w14:textId="77777777" w:rsidR="00E10FE5" w:rsidRPr="009E3076" w:rsidRDefault="00E10FE5" w:rsidP="00FE12A6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2D9F196C" w14:textId="04585B82" w:rsidR="00E10FE5" w:rsidRPr="00896588" w:rsidRDefault="00EF3914" w:rsidP="00FE12A6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Polyethylene</w:t>
            </w:r>
            <w:r w:rsidR="00440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10FE5">
              <w:rPr>
                <w:rFonts w:asciiTheme="minorHAnsi" w:hAnsiTheme="minorHAnsi" w:cstheme="minorHAnsi"/>
                <w:b/>
                <w:sz w:val="18"/>
                <w:szCs w:val="18"/>
              </w:rPr>
              <w:t>Piping Installation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4B9F0CFD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FC22E10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476DE1B8" w14:textId="77777777" w:rsidR="00E10FE5" w:rsidRPr="00896588" w:rsidRDefault="00E10FE5" w:rsidP="00FE12A6">
            <w:pPr>
              <w:spacing w:before="0" w:after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D793BBD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EF5B115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29729EE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C3044E2" w14:textId="77777777" w:rsidR="00E10FE5" w:rsidRPr="00896588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10FE5" w:rsidRPr="00896588" w14:paraId="7F81114B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4D5B238C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C6F87BA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all lines are straight and plumb (except where it is specified otherwise In the Isometric drawing)</w:t>
            </w:r>
          </w:p>
        </w:tc>
        <w:tc>
          <w:tcPr>
            <w:tcW w:w="381" w:type="pct"/>
            <w:vAlign w:val="center"/>
          </w:tcPr>
          <w:p w14:paraId="1DB6CA8E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0885773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Isometric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Drawings, Client’s specs</w:t>
            </w:r>
          </w:p>
        </w:tc>
        <w:tc>
          <w:tcPr>
            <w:tcW w:w="814" w:type="pct"/>
            <w:vAlign w:val="center"/>
          </w:tcPr>
          <w:p w14:paraId="033B335B" w14:textId="5DA48C20" w:rsidR="00E10FE5" w:rsidRPr="00F96AD7" w:rsidRDefault="008343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Polyethylene Piping Installation Checklist</w:t>
            </w:r>
          </w:p>
        </w:tc>
        <w:tc>
          <w:tcPr>
            <w:tcW w:w="286" w:type="pct"/>
            <w:vAlign w:val="center"/>
          </w:tcPr>
          <w:p w14:paraId="112DCA48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24B5E3AF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282" w:type="pct"/>
            <w:vAlign w:val="center"/>
          </w:tcPr>
          <w:p w14:paraId="70EC6B8A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38E68B76" w14:textId="77777777" w:rsidR="00E10FE5" w:rsidRPr="00F96AD7" w:rsidRDefault="00E10FE5" w:rsidP="00FE12A6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10FE5" w:rsidRPr="00896588" w14:paraId="63BE8F74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15816BE0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1142D25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the required pipe supports, saddles, pipe racks, </w:t>
            </w:r>
            <w:r w:rsidR="00440357">
              <w:rPr>
                <w:rFonts w:asciiTheme="minorHAnsi" w:hAnsiTheme="minorHAnsi"/>
                <w:sz w:val="18"/>
                <w:szCs w:val="18"/>
              </w:rPr>
              <w:t>etc.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are correctly erected according to client’s specs </w:t>
            </w:r>
          </w:p>
        </w:tc>
        <w:tc>
          <w:tcPr>
            <w:tcW w:w="381" w:type="pct"/>
            <w:vAlign w:val="center"/>
          </w:tcPr>
          <w:p w14:paraId="1E14A3D5" w14:textId="77777777" w:rsidR="00E10FE5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18DDEF7C" w14:textId="76DF289C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Isometric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Drawings, Client’s specs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8343E5">
              <w:rPr>
                <w:rFonts w:asciiTheme="minorHAnsi" w:hAnsiTheme="minorHAnsi"/>
                <w:sz w:val="18"/>
                <w:szCs w:val="18"/>
              </w:rPr>
              <w:t>AS/NZS 2033</w:t>
            </w:r>
          </w:p>
        </w:tc>
        <w:tc>
          <w:tcPr>
            <w:tcW w:w="814" w:type="pct"/>
            <w:vAlign w:val="center"/>
          </w:tcPr>
          <w:p w14:paraId="15391801" w14:textId="0490A409" w:rsidR="00E10FE5" w:rsidRPr="00F96AD7" w:rsidRDefault="008343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Polyethylene Piping Installation Checklist</w:t>
            </w:r>
          </w:p>
        </w:tc>
        <w:tc>
          <w:tcPr>
            <w:tcW w:w="286" w:type="pct"/>
            <w:vAlign w:val="center"/>
          </w:tcPr>
          <w:p w14:paraId="4A5A9B6E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1109A63A" w14:textId="77777777" w:rsidR="00E10FE5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282" w:type="pct"/>
            <w:vAlign w:val="center"/>
          </w:tcPr>
          <w:p w14:paraId="3A3ABBB0" w14:textId="77777777" w:rsidR="00E10FE5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7A3F26C0" w14:textId="77777777" w:rsidR="00E10FE5" w:rsidRPr="00F96AD7" w:rsidRDefault="00E10FE5" w:rsidP="00FE12A6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10FE5" w:rsidRPr="00896588" w14:paraId="5337EFE9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20925126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83FE9E2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all w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elding conform </w:t>
            </w:r>
            <w:r w:rsidR="00440357" w:rsidRPr="00F96AD7">
              <w:rPr>
                <w:rFonts w:asciiTheme="minorHAnsi" w:hAnsiTheme="minorHAnsi"/>
                <w:sz w:val="18"/>
                <w:szCs w:val="18"/>
              </w:rPr>
              <w:t>to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standards and Client’s specs, Welder ID is correctly marked and recorded on Weld Map.</w:t>
            </w:r>
          </w:p>
        </w:tc>
        <w:tc>
          <w:tcPr>
            <w:tcW w:w="381" w:type="pct"/>
            <w:vAlign w:val="center"/>
          </w:tcPr>
          <w:p w14:paraId="36FC5D17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WPS, WQR</w:t>
            </w:r>
          </w:p>
        </w:tc>
        <w:tc>
          <w:tcPr>
            <w:tcW w:w="812" w:type="pct"/>
            <w:vAlign w:val="center"/>
          </w:tcPr>
          <w:p w14:paraId="0A8C1AF8" w14:textId="4408461F" w:rsidR="00E10FE5" w:rsidRPr="00F96AD7" w:rsidRDefault="00D10880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POP00</w:t>
            </w:r>
            <w:r w:rsidR="00BC3E7A">
              <w:rPr>
                <w:rFonts w:asciiTheme="minorHAnsi" w:hAnsiTheme="minorHAnsi"/>
                <w:sz w:val="18"/>
                <w:szCs w:val="18"/>
              </w:rPr>
              <w:t>1 / POP003</w:t>
            </w:r>
            <w:r w:rsidR="00E10FE5" w:rsidRPr="00F96AD7">
              <w:rPr>
                <w:rFonts w:asciiTheme="minorHAnsi" w:hAnsiTheme="minorHAnsi"/>
                <w:sz w:val="18"/>
                <w:szCs w:val="18"/>
              </w:rPr>
              <w:t>,</w:t>
            </w:r>
            <w:r w:rsidR="00BC3E7A">
              <w:rPr>
                <w:rFonts w:asciiTheme="minorHAnsi" w:hAnsiTheme="minorHAnsi"/>
                <w:sz w:val="18"/>
                <w:szCs w:val="18"/>
              </w:rPr>
              <w:t xml:space="preserve"> PMBWELD 301B / 302B</w:t>
            </w:r>
            <w:r w:rsidR="00AB5634">
              <w:rPr>
                <w:rFonts w:asciiTheme="minorHAnsi" w:hAnsiTheme="minorHAnsi"/>
                <w:sz w:val="18"/>
                <w:szCs w:val="18"/>
              </w:rPr>
              <w:t>,</w:t>
            </w:r>
            <w:r w:rsidR="00E10FE5" w:rsidRPr="00F96AD7">
              <w:rPr>
                <w:rFonts w:asciiTheme="minorHAnsi" w:hAnsiTheme="minorHAnsi"/>
                <w:sz w:val="18"/>
                <w:szCs w:val="18"/>
              </w:rPr>
              <w:t xml:space="preserve"> Client’s specs</w:t>
            </w:r>
          </w:p>
        </w:tc>
        <w:tc>
          <w:tcPr>
            <w:tcW w:w="814" w:type="pct"/>
            <w:vAlign w:val="center"/>
          </w:tcPr>
          <w:p w14:paraId="3BF346E1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Weld Map</w:t>
            </w:r>
          </w:p>
        </w:tc>
        <w:tc>
          <w:tcPr>
            <w:tcW w:w="286" w:type="pct"/>
            <w:vAlign w:val="center"/>
          </w:tcPr>
          <w:p w14:paraId="7EF2F4B6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49A2D531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06D98202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615D4BF5" w14:textId="77777777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0FE5" w:rsidRPr="00896588" w14:paraId="45D26715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23FBABCB" w14:textId="77777777" w:rsidR="00E10FE5" w:rsidRPr="009E3076" w:rsidRDefault="00E10FE5" w:rsidP="00FE12A6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08FA3EAD" w14:textId="44591BFE" w:rsidR="00851AE8" w:rsidRPr="00F96AD7" w:rsidRDefault="00851AE8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Visual examination of 100% of welds</w:t>
            </w:r>
          </w:p>
        </w:tc>
        <w:tc>
          <w:tcPr>
            <w:tcW w:w="381" w:type="pct"/>
            <w:vAlign w:val="center"/>
          </w:tcPr>
          <w:p w14:paraId="0343219B" w14:textId="77777777" w:rsidR="00E10FE5" w:rsidRPr="00F96AD7" w:rsidRDefault="00E10FE5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416CF7F9" w14:textId="7B6225D3" w:rsidR="00E10FE5" w:rsidRPr="00F96AD7" w:rsidRDefault="004B7CC4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POP001 / POP003, Industry guidelines</w:t>
            </w:r>
          </w:p>
        </w:tc>
        <w:tc>
          <w:tcPr>
            <w:tcW w:w="814" w:type="pct"/>
            <w:vAlign w:val="center"/>
          </w:tcPr>
          <w:p w14:paraId="0C71DBF0" w14:textId="0A510579" w:rsidR="00E10FE5" w:rsidRPr="00F96AD7" w:rsidRDefault="00453C4F" w:rsidP="00FE12A6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Polyethylene Piping Installation Checklist</w:t>
            </w:r>
          </w:p>
        </w:tc>
        <w:tc>
          <w:tcPr>
            <w:tcW w:w="286" w:type="pct"/>
            <w:vAlign w:val="center"/>
          </w:tcPr>
          <w:p w14:paraId="070F2D74" w14:textId="1EB496DD" w:rsidR="00E10FE5" w:rsidRPr="00F96AD7" w:rsidRDefault="00453C4F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6C4F7582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3F5BE92C" w14:textId="77777777" w:rsidR="00E10FE5" w:rsidRPr="00F96AD7" w:rsidRDefault="00E10FE5" w:rsidP="00FE12A6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440D1B05" w14:textId="110C7095" w:rsidR="00E10FE5" w:rsidRPr="00896588" w:rsidRDefault="00E10FE5" w:rsidP="00FE12A6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64F" w:rsidRPr="00896588" w14:paraId="27D888CF" w14:textId="77777777" w:rsidTr="00C27753">
        <w:trPr>
          <w:trHeight w:val="284"/>
        </w:trPr>
        <w:tc>
          <w:tcPr>
            <w:tcW w:w="227" w:type="pct"/>
            <w:vAlign w:val="center"/>
          </w:tcPr>
          <w:p w14:paraId="5B9386D9" w14:textId="77777777" w:rsidR="00DE064F" w:rsidRPr="009E3076" w:rsidRDefault="00DE064F" w:rsidP="00DE064F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45A90B8C" w14:textId="72F3E1A4" w:rsidR="00DE064F" w:rsidRDefault="00DE064F" w:rsidP="00DE064F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Flange and valve connections free of stress and orientated correctly.</w:t>
            </w:r>
          </w:p>
        </w:tc>
        <w:tc>
          <w:tcPr>
            <w:tcW w:w="381" w:type="pct"/>
            <w:vAlign w:val="center"/>
          </w:tcPr>
          <w:p w14:paraId="012CD61A" w14:textId="73D7614B" w:rsidR="00DE064F" w:rsidRDefault="00DE064F" w:rsidP="00DE064F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AS/NZS2033</w:t>
            </w:r>
          </w:p>
        </w:tc>
        <w:tc>
          <w:tcPr>
            <w:tcW w:w="812" w:type="pct"/>
            <w:vAlign w:val="center"/>
          </w:tcPr>
          <w:p w14:paraId="301E4790" w14:textId="5BBD5729" w:rsidR="00DE064F" w:rsidRDefault="00DE064F" w:rsidP="00DE064F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AS/NZS2033, AFC Drawings</w:t>
            </w:r>
          </w:p>
        </w:tc>
        <w:tc>
          <w:tcPr>
            <w:tcW w:w="814" w:type="pct"/>
          </w:tcPr>
          <w:p w14:paraId="14AC27EC" w14:textId="0B671315" w:rsidR="00DE064F" w:rsidRDefault="00DE064F" w:rsidP="00DE064F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F44C4">
              <w:rPr>
                <w:rFonts w:asciiTheme="minorHAnsi" w:hAnsiTheme="minorHAnsi"/>
                <w:sz w:val="18"/>
                <w:szCs w:val="18"/>
              </w:rPr>
              <w:t>Polyethylene Piping Installation Checklist</w:t>
            </w:r>
          </w:p>
        </w:tc>
        <w:tc>
          <w:tcPr>
            <w:tcW w:w="286" w:type="pct"/>
            <w:vAlign w:val="center"/>
          </w:tcPr>
          <w:p w14:paraId="2B844816" w14:textId="57454BEF" w:rsidR="00DE064F" w:rsidRDefault="005E6013" w:rsidP="00DE064F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0CCE50CB" w14:textId="187EE219" w:rsidR="00DE064F" w:rsidRPr="00F96AD7" w:rsidRDefault="005E6013" w:rsidP="00DE064F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282" w:type="pct"/>
            <w:vAlign w:val="center"/>
          </w:tcPr>
          <w:p w14:paraId="61FE40F1" w14:textId="56B49D7E" w:rsidR="00DE064F" w:rsidRDefault="005E6013" w:rsidP="00DE064F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720E40CA" w14:textId="77777777" w:rsidR="00DE064F" w:rsidRPr="00896588" w:rsidRDefault="00DE064F" w:rsidP="00DE064F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4E5886E7" w14:textId="77777777" w:rsidTr="00C27753">
        <w:trPr>
          <w:trHeight w:val="284"/>
        </w:trPr>
        <w:tc>
          <w:tcPr>
            <w:tcW w:w="227" w:type="pct"/>
            <w:vAlign w:val="center"/>
          </w:tcPr>
          <w:p w14:paraId="2A47DAF2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1A74198" w14:textId="09ECB0A6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Gaskets and bolts installed and tensioned correctly.</w:t>
            </w:r>
          </w:p>
        </w:tc>
        <w:tc>
          <w:tcPr>
            <w:tcW w:w="381" w:type="pct"/>
            <w:vAlign w:val="center"/>
          </w:tcPr>
          <w:p w14:paraId="288C293B" w14:textId="5304E331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AS/NZS2033</w:t>
            </w:r>
          </w:p>
        </w:tc>
        <w:tc>
          <w:tcPr>
            <w:tcW w:w="812" w:type="pct"/>
            <w:vAlign w:val="center"/>
          </w:tcPr>
          <w:p w14:paraId="24167B13" w14:textId="4A485502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AS/NZS2033, </w:t>
            </w:r>
            <w:r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4" w:type="pct"/>
          </w:tcPr>
          <w:p w14:paraId="0D7C5C0D" w14:textId="0C53B146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2F44C4">
              <w:rPr>
                <w:rFonts w:asciiTheme="minorHAnsi" w:hAnsiTheme="minorHAnsi"/>
                <w:sz w:val="18"/>
                <w:szCs w:val="18"/>
              </w:rPr>
              <w:t>Polyethylene Piping Installation Checklist</w:t>
            </w:r>
          </w:p>
        </w:tc>
        <w:tc>
          <w:tcPr>
            <w:tcW w:w="286" w:type="pct"/>
            <w:vAlign w:val="center"/>
          </w:tcPr>
          <w:p w14:paraId="76E41185" w14:textId="0CBF8039" w:rsidR="005E6013" w:rsidRDefault="005E6013" w:rsidP="005E6013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SUP</w:t>
            </w:r>
          </w:p>
        </w:tc>
        <w:tc>
          <w:tcPr>
            <w:tcW w:w="287" w:type="pct"/>
            <w:vAlign w:val="center"/>
          </w:tcPr>
          <w:p w14:paraId="2681215D" w14:textId="29A6B9D7" w:rsidR="005E6013" w:rsidRPr="00F96AD7" w:rsidRDefault="005E6013" w:rsidP="005E6013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282" w:type="pct"/>
            <w:vAlign w:val="center"/>
          </w:tcPr>
          <w:p w14:paraId="42E9C4FA" w14:textId="7C342A3E" w:rsidR="005E6013" w:rsidRDefault="005E6013" w:rsidP="005E6013">
            <w:pPr>
              <w:spacing w:before="0" w:after="0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vAlign w:val="center"/>
          </w:tcPr>
          <w:p w14:paraId="1D367CA5" w14:textId="77777777" w:rsidR="005E6013" w:rsidRPr="00896588" w:rsidRDefault="005E6013" w:rsidP="005E6013">
            <w:pPr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4E9DE86D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33C9696C" w14:textId="77777777" w:rsidR="005E6013" w:rsidRPr="009E3076" w:rsidRDefault="005E6013" w:rsidP="005E601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50DE1113" w14:textId="77777777" w:rsidR="005E6013" w:rsidRPr="00F30857" w:rsidRDefault="005E6013" w:rsidP="005E6013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Pipe Pressure Test (Hydrostatic Test)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7241F29F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705AD1A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5FCEBBA6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901BD27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2C23F95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10E1CB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35711776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24EBD05B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1AEA8048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3148061A" w14:textId="165DA9B6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system for testing has been prepared for this activity (including placement of temporary items, dropping of all valves and instrument if installed).</w:t>
            </w:r>
          </w:p>
        </w:tc>
        <w:tc>
          <w:tcPr>
            <w:tcW w:w="381" w:type="pct"/>
            <w:vAlign w:val="center"/>
          </w:tcPr>
          <w:p w14:paraId="331ED2E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408E08B7" w14:textId="25DE4480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 2033, Approved Pipe Hydrostatic Test Procedure</w:t>
            </w:r>
          </w:p>
        </w:tc>
        <w:tc>
          <w:tcPr>
            <w:tcW w:w="814" w:type="pct"/>
            <w:vAlign w:val="center"/>
          </w:tcPr>
          <w:p w14:paraId="23F126AE" w14:textId="77777777" w:rsidR="005E6013" w:rsidRDefault="005E6013" w:rsidP="005E6013">
            <w:pPr>
              <w:spacing w:before="0" w:after="0"/>
            </w:pPr>
            <w:r w:rsidRPr="00F6200E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75659EA6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56844468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282" w:type="pct"/>
            <w:vAlign w:val="center"/>
          </w:tcPr>
          <w:p w14:paraId="2B413E9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</w:p>
        </w:tc>
        <w:tc>
          <w:tcPr>
            <w:tcW w:w="717" w:type="pct"/>
            <w:vAlign w:val="center"/>
          </w:tcPr>
          <w:p w14:paraId="010B2DE1" w14:textId="77777777" w:rsidR="005E6013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7369F581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05A4EEB5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236644D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pipe Hydrostatic Test is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successfully done after it had achieved the approved acceptance criteria.</w:t>
            </w:r>
          </w:p>
        </w:tc>
        <w:tc>
          <w:tcPr>
            <w:tcW w:w="381" w:type="pct"/>
            <w:vAlign w:val="center"/>
          </w:tcPr>
          <w:p w14:paraId="256C05A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PQMP</w:t>
            </w:r>
          </w:p>
        </w:tc>
        <w:tc>
          <w:tcPr>
            <w:tcW w:w="812" w:type="pct"/>
            <w:vAlign w:val="center"/>
          </w:tcPr>
          <w:p w14:paraId="3C226898" w14:textId="3152BEF7" w:rsidR="005E6013" w:rsidRDefault="005E6013" w:rsidP="005E6013">
            <w:pPr>
              <w:spacing w:before="0" w:after="0"/>
            </w:pPr>
            <w:r>
              <w:rPr>
                <w:rFonts w:asciiTheme="minorHAnsi" w:hAnsiTheme="minorHAnsi"/>
                <w:sz w:val="18"/>
                <w:szCs w:val="18"/>
              </w:rPr>
              <w:t xml:space="preserve">AS/NZS 2033, Approved Pipe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Hydrostatic Test Procedure</w:t>
            </w:r>
          </w:p>
        </w:tc>
        <w:tc>
          <w:tcPr>
            <w:tcW w:w="814" w:type="pct"/>
            <w:vAlign w:val="center"/>
          </w:tcPr>
          <w:p w14:paraId="0F136DE5" w14:textId="77777777" w:rsidR="005E6013" w:rsidRDefault="005E6013" w:rsidP="005E6013">
            <w:pPr>
              <w:spacing w:before="0" w:after="0"/>
            </w:pPr>
            <w:r w:rsidRPr="0033463C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Pipe Pressure, Cleaning, </w:t>
            </w:r>
            <w:r w:rsidRPr="0033463C">
              <w:rPr>
                <w:rFonts w:asciiTheme="minorHAnsi" w:hAnsiTheme="minorHAnsi"/>
                <w:sz w:val="18"/>
                <w:szCs w:val="18"/>
              </w:rPr>
              <w:lastRenderedPageBreak/>
              <w:t>Drying &amp; Leak Tests Checklist</w:t>
            </w:r>
            <w:r>
              <w:rPr>
                <w:rFonts w:asciiTheme="minorHAnsi" w:hAnsiTheme="minorHAnsi"/>
                <w:sz w:val="18"/>
                <w:szCs w:val="18"/>
              </w:rPr>
              <w:t>, pressure test records.</w:t>
            </w:r>
          </w:p>
        </w:tc>
        <w:tc>
          <w:tcPr>
            <w:tcW w:w="286" w:type="pct"/>
            <w:vAlign w:val="center"/>
          </w:tcPr>
          <w:p w14:paraId="776B9DBD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QR</w:t>
            </w:r>
          </w:p>
        </w:tc>
        <w:tc>
          <w:tcPr>
            <w:tcW w:w="287" w:type="pct"/>
            <w:vAlign w:val="center"/>
          </w:tcPr>
          <w:p w14:paraId="768F5AA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7496011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39B51817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1AC0F385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42FC5D2F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68FAFB6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Verify that piping is re-instated as per the Isometric drawing. </w:t>
            </w:r>
          </w:p>
        </w:tc>
        <w:tc>
          <w:tcPr>
            <w:tcW w:w="381" w:type="pct"/>
            <w:vAlign w:val="center"/>
          </w:tcPr>
          <w:p w14:paraId="3154B89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1A39C8FB" w14:textId="71B07339" w:rsidR="005E6013" w:rsidRDefault="005E6013" w:rsidP="005E6013">
            <w:pPr>
              <w:spacing w:before="0" w:after="0"/>
            </w:pPr>
            <w:r>
              <w:rPr>
                <w:rFonts w:asciiTheme="minorHAnsi" w:hAnsiTheme="minorHAnsi"/>
                <w:sz w:val="18"/>
                <w:szCs w:val="18"/>
              </w:rPr>
              <w:t>AS/NZS 2033, Approved Pipe Hydrostatic Test Procedure</w:t>
            </w:r>
          </w:p>
        </w:tc>
        <w:tc>
          <w:tcPr>
            <w:tcW w:w="814" w:type="pct"/>
            <w:vAlign w:val="center"/>
          </w:tcPr>
          <w:p w14:paraId="35DFF60A" w14:textId="77777777" w:rsidR="005E6013" w:rsidRPr="0048028C" w:rsidRDefault="005E6013" w:rsidP="005E6013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  <w:r w:rsidRPr="0033463C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6BEEA197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3CBA146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49AD27F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2E29D80" w14:textId="13185B2F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 postpone this step if the temporary fittings are required for next activity</w:t>
            </w:r>
          </w:p>
        </w:tc>
      </w:tr>
      <w:tr w:rsidR="005E6013" w:rsidRPr="00896588" w14:paraId="7FF8CECF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74AFBBF" w14:textId="77777777" w:rsidR="005E6013" w:rsidRPr="009E3076" w:rsidRDefault="005E6013" w:rsidP="005E601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12A8C4B4" w14:textId="77777777" w:rsidR="005E6013" w:rsidRPr="00F30857" w:rsidRDefault="005E6013" w:rsidP="005E6013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Pipe Flushing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6F8ED9A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64182B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2A414BD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2606BC37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B6F464C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6E8B3EB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484AFDD6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63E9056B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0722D3C3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E229D5B" w14:textId="5174DB86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the system has been prepared for this activity (including placement of temporary items) prior to introduction of pressurised flushing air or water.</w:t>
            </w:r>
          </w:p>
        </w:tc>
        <w:tc>
          <w:tcPr>
            <w:tcW w:w="381" w:type="pct"/>
            <w:vAlign w:val="center"/>
          </w:tcPr>
          <w:p w14:paraId="70FB8AC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7D0771D1" w14:textId="15ACBC99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 2033, Approved Pipe Cleaning Procedure</w:t>
            </w:r>
          </w:p>
        </w:tc>
        <w:tc>
          <w:tcPr>
            <w:tcW w:w="814" w:type="pct"/>
            <w:vAlign w:val="center"/>
          </w:tcPr>
          <w:p w14:paraId="21A65F6E" w14:textId="77777777" w:rsidR="005E6013" w:rsidRDefault="005E6013" w:rsidP="005E6013">
            <w:pPr>
              <w:spacing w:before="0" w:after="0"/>
            </w:pPr>
            <w:r w:rsidRPr="008B0971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06A7C639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6D6C2237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686989F2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33DDED65" w14:textId="77777777" w:rsidR="005E6013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3C81914C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7D81CFE1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7810EE2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For special services e.g. HP Steam, Chemicals, etc., ensure that medium for Pressure Test and Cleaning to be use (together with additional procedures &amp; safety precautions) be approved by Client.</w:t>
            </w:r>
          </w:p>
        </w:tc>
        <w:tc>
          <w:tcPr>
            <w:tcW w:w="381" w:type="pct"/>
            <w:vAlign w:val="center"/>
          </w:tcPr>
          <w:p w14:paraId="3C8D8BD0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1D397A37" w14:textId="51E97774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 2033, Client’s specs</w:t>
            </w:r>
          </w:p>
        </w:tc>
        <w:tc>
          <w:tcPr>
            <w:tcW w:w="814" w:type="pct"/>
            <w:vAlign w:val="center"/>
          </w:tcPr>
          <w:p w14:paraId="411246AE" w14:textId="77777777" w:rsidR="005E6013" w:rsidRDefault="005E6013" w:rsidP="005E6013">
            <w:pPr>
              <w:spacing w:before="0" w:after="0"/>
            </w:pPr>
            <w:r w:rsidRPr="008B0971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752E4B9D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C17AE0A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282" w:type="pct"/>
            <w:vAlign w:val="center"/>
          </w:tcPr>
          <w:p w14:paraId="037C6D9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</w:t>
            </w:r>
          </w:p>
        </w:tc>
        <w:tc>
          <w:tcPr>
            <w:tcW w:w="717" w:type="pct"/>
            <w:vAlign w:val="center"/>
          </w:tcPr>
          <w:p w14:paraId="5785A115" w14:textId="77777777" w:rsidR="005E6013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204E2AAC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51AFF550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6662DCB2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pipe cleaning is successfully done after it had achieved the approved acceptance criteria.</w:t>
            </w:r>
          </w:p>
        </w:tc>
        <w:tc>
          <w:tcPr>
            <w:tcW w:w="381" w:type="pct"/>
            <w:vAlign w:val="center"/>
          </w:tcPr>
          <w:p w14:paraId="79B9824F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5CC9153F" w14:textId="0F101A74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 2033, Approved Pipe Cleaning Procedure</w:t>
            </w:r>
          </w:p>
        </w:tc>
        <w:tc>
          <w:tcPr>
            <w:tcW w:w="814" w:type="pct"/>
            <w:vAlign w:val="center"/>
          </w:tcPr>
          <w:p w14:paraId="2940F82A" w14:textId="77777777" w:rsidR="005E6013" w:rsidRDefault="005E6013" w:rsidP="005E6013">
            <w:pPr>
              <w:spacing w:before="0" w:after="0"/>
            </w:pPr>
            <w:r w:rsidRPr="008B0971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3C7D3AC6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2B449DC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026527E5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717" w:type="pct"/>
            <w:vAlign w:val="center"/>
          </w:tcPr>
          <w:p w14:paraId="7DB83ECD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229595CC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71C7DE20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BA16312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piping is re-instated as per the Isometric drawing.</w:t>
            </w:r>
          </w:p>
        </w:tc>
        <w:tc>
          <w:tcPr>
            <w:tcW w:w="381" w:type="pct"/>
            <w:vAlign w:val="center"/>
          </w:tcPr>
          <w:p w14:paraId="19625D51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6DA2B39B" w14:textId="07C1B8B0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AS/NZS 2033, Approved Pipe Cleaning Procedure</w:t>
            </w:r>
          </w:p>
        </w:tc>
        <w:tc>
          <w:tcPr>
            <w:tcW w:w="814" w:type="pct"/>
            <w:vAlign w:val="center"/>
          </w:tcPr>
          <w:p w14:paraId="15D1309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C60972">
              <w:rPr>
                <w:rFonts w:asciiTheme="minorHAnsi" w:hAnsiTheme="minorHAnsi"/>
                <w:sz w:val="18"/>
                <w:szCs w:val="18"/>
              </w:rPr>
              <w:t>Pipe Pressure, Cleaning, Drying &amp; Leak Tests Checklist</w:t>
            </w:r>
          </w:p>
        </w:tc>
        <w:tc>
          <w:tcPr>
            <w:tcW w:w="286" w:type="pct"/>
            <w:vAlign w:val="center"/>
          </w:tcPr>
          <w:p w14:paraId="15416D91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A151850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vAlign w:val="center"/>
          </w:tcPr>
          <w:p w14:paraId="66527739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04B4AE76" w14:textId="2452E3FE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 postpone this step if the temporary fittings are required for next activity</w:t>
            </w:r>
          </w:p>
        </w:tc>
      </w:tr>
      <w:tr w:rsidR="005E6013" w:rsidRPr="00896588" w14:paraId="33F879DE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CE8F3D1" w14:textId="77777777" w:rsidR="005E6013" w:rsidRPr="009E3076" w:rsidRDefault="005E6013" w:rsidP="005E601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0FDE849A" w14:textId="77777777" w:rsidR="005E6013" w:rsidRPr="00652648" w:rsidRDefault="005E6013" w:rsidP="005E6013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652648">
              <w:rPr>
                <w:rFonts w:asciiTheme="minorHAnsi" w:hAnsiTheme="minorHAnsi"/>
                <w:b/>
                <w:sz w:val="18"/>
                <w:szCs w:val="18"/>
              </w:rPr>
              <w:t>Other Pipe devices installation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6691BC2B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FECAE9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35F39394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5C7166D0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05820F6F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996CEF1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598DE78A" w14:textId="77777777" w:rsidR="005E6013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5BF8CA87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5E68003B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56DDB551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Verify that all other pipeline devices e.g. cathodic protection system, insulations, earthing, lightning protection, etc. as required are correctly installed per manufacturer’s IOM.</w:t>
            </w:r>
          </w:p>
        </w:tc>
        <w:tc>
          <w:tcPr>
            <w:tcW w:w="381" w:type="pct"/>
            <w:vAlign w:val="center"/>
          </w:tcPr>
          <w:p w14:paraId="1281D51F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19D9C0EF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Device’s Manufacturer’s IOM, AFC drawings</w:t>
            </w:r>
          </w:p>
        </w:tc>
        <w:tc>
          <w:tcPr>
            <w:tcW w:w="814" w:type="pct"/>
            <w:vAlign w:val="center"/>
          </w:tcPr>
          <w:p w14:paraId="51CB4CEA" w14:textId="5A82F144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Polyethylene Piping Installation Checklist</w:t>
            </w:r>
          </w:p>
        </w:tc>
        <w:tc>
          <w:tcPr>
            <w:tcW w:w="286" w:type="pct"/>
            <w:vAlign w:val="center"/>
          </w:tcPr>
          <w:p w14:paraId="7F52A0C5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1FEE97C2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282" w:type="pct"/>
            <w:vAlign w:val="center"/>
          </w:tcPr>
          <w:p w14:paraId="1F40C06D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222CC00" w14:textId="77777777" w:rsidR="005E6013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5744FCC0" w14:textId="77777777" w:rsidTr="00B70834">
        <w:trPr>
          <w:trHeight w:val="284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27E9586" w14:textId="77777777" w:rsidR="005E6013" w:rsidRPr="009E3076" w:rsidRDefault="005E6013" w:rsidP="005E601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shd w:val="clear" w:color="auto" w:fill="F2F2F2" w:themeFill="background1" w:themeFillShade="F2"/>
            <w:vAlign w:val="center"/>
          </w:tcPr>
          <w:p w14:paraId="7D3B38E0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Painting &amp; Surface Treatment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6401EBAC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38BB20E4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DE9AAE2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84D9B10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24426B23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2314EBA4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shd w:val="clear" w:color="auto" w:fill="F2F2F2" w:themeFill="background1" w:themeFillShade="F2"/>
            <w:vAlign w:val="center"/>
          </w:tcPr>
          <w:p w14:paraId="74A0C8D1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6650D0E8" w14:textId="77777777" w:rsidTr="00B70834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0CA13149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1EEC87B3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Inspect and carry out 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>Painting &amp; Surface Treatment</w:t>
            </w:r>
            <w:r>
              <w:rPr>
                <w:rFonts w:asciiTheme="minorHAnsi" w:hAnsiTheme="minorHAnsi"/>
                <w:sz w:val="18"/>
                <w:szCs w:val="18"/>
              </w:rPr>
              <w:t>/touch up as required.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731EB11F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7B7DDCF5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6929605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 xml:space="preserve">Coating </w:t>
            </w:r>
            <w:r>
              <w:rPr>
                <w:rFonts w:asciiTheme="minorHAnsi" w:hAnsiTheme="minorHAnsi"/>
                <w:sz w:val="18"/>
                <w:szCs w:val="18"/>
              </w:rPr>
              <w:t>&amp; Surface Treatment</w:t>
            </w:r>
            <w:r w:rsidRPr="00F96AD7">
              <w:rPr>
                <w:rFonts w:asciiTheme="minorHAnsi" w:hAnsiTheme="minorHAnsi"/>
                <w:sz w:val="18"/>
                <w:szCs w:val="18"/>
              </w:rPr>
              <w:t xml:space="preserve"> Checklist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09210C3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5E99E599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10A19D7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0B8E1F3B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96AD7">
              <w:rPr>
                <w:rFonts w:asciiTheme="minorHAnsi" w:hAnsiTheme="minorHAnsi"/>
                <w:sz w:val="18"/>
                <w:szCs w:val="18"/>
              </w:rPr>
              <w:t>Sub-contractor to supply detailed ITP</w:t>
            </w:r>
          </w:p>
        </w:tc>
      </w:tr>
      <w:tr w:rsidR="005E6013" w:rsidRPr="00896588" w14:paraId="7899D2A5" w14:textId="77777777" w:rsidTr="00B70834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B3025" w14:textId="77777777" w:rsidR="005E6013" w:rsidRPr="009E3076" w:rsidRDefault="005E6013" w:rsidP="005E601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2C971" w14:textId="77777777" w:rsidR="005E6013" w:rsidRPr="004C0C55" w:rsidRDefault="005E6013" w:rsidP="005E6013">
            <w:pPr>
              <w:spacing w:before="0" w:after="0"/>
              <w:contextualSpacing/>
              <w:rPr>
                <w:rFonts w:asciiTheme="minorHAnsi" w:hAnsiTheme="minorHAnsi"/>
                <w:b/>
                <w:sz w:val="18"/>
                <w:szCs w:val="18"/>
              </w:rPr>
            </w:pPr>
            <w:r w:rsidRPr="004C0C55">
              <w:rPr>
                <w:rFonts w:asciiTheme="minorHAnsi" w:hAnsiTheme="minorHAnsi"/>
                <w:b/>
                <w:sz w:val="18"/>
                <w:szCs w:val="18"/>
              </w:rPr>
              <w:t xml:space="preserve">Mechanical Completion 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6D144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6CFAE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A25F8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F7A2E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FD72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DC3E0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02A76" w14:textId="77777777" w:rsidR="005E6013" w:rsidRPr="00F96AD7" w:rsidRDefault="005E6013" w:rsidP="005E6013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6013" w:rsidRPr="00896588" w14:paraId="7C407F73" w14:textId="77777777" w:rsidTr="00B70834">
        <w:trPr>
          <w:trHeight w:val="284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403305B8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</w:tcPr>
          <w:p w14:paraId="006F2E67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Confirm complete compilation of all the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Inspection &amp; Test Records by discipline/system. This compilation will be added to the dossier for System/Area Mechanical Completion which when completed with all disciplines and other works will be submitted to Client for approval.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14:paraId="4453CEA1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PQMP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5E2ACC95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Client’s specs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2AF74A1F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Compilation of Inspection &amp; </w:t>
            </w:r>
            <w:r>
              <w:rPr>
                <w:rFonts w:asciiTheme="minorHAnsi" w:hAnsiTheme="minorHAnsi"/>
                <w:sz w:val="18"/>
                <w:szCs w:val="18"/>
              </w:rPr>
              <w:lastRenderedPageBreak/>
              <w:t>Test Records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BE34081" w14:textId="77777777" w:rsidR="005E6013" w:rsidRPr="00F96AD7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082E8C61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CCC0DEC" w14:textId="77777777" w:rsidR="005E6013" w:rsidRDefault="005E6013" w:rsidP="005E6013">
            <w:pPr>
              <w:spacing w:before="0" w:after="0"/>
              <w:contextualSpacing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B3F08C7" w14:textId="77777777" w:rsidR="005E6013" w:rsidRPr="00F96AD7" w:rsidRDefault="005E6013" w:rsidP="005E6013">
            <w:pPr>
              <w:spacing w:before="0"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6013" w:rsidRPr="00896588" w14:paraId="4F4A28AF" w14:textId="77777777" w:rsidTr="00B70834">
        <w:trPr>
          <w:trHeight w:val="284"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651B7" w14:textId="77777777" w:rsidR="005E6013" w:rsidRPr="009E3076" w:rsidRDefault="005E6013" w:rsidP="005E6013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9CBE5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b/>
                <w:sz w:val="18"/>
                <w:szCs w:val="18"/>
              </w:rPr>
              <w:t>Quality Documents</w:t>
            </w:r>
          </w:p>
        </w:tc>
        <w:tc>
          <w:tcPr>
            <w:tcW w:w="3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FF80A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B8E66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28EB6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9A3AD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8E93C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85DEA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7BFE9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6013" w:rsidRPr="00896588" w14:paraId="38A5EBF9" w14:textId="77777777" w:rsidTr="00B70834">
        <w:trPr>
          <w:trHeight w:val="284"/>
        </w:trPr>
        <w:tc>
          <w:tcPr>
            <w:tcW w:w="227" w:type="pct"/>
            <w:vAlign w:val="center"/>
          </w:tcPr>
          <w:p w14:paraId="6B078FA6" w14:textId="77777777" w:rsidR="005E6013" w:rsidRPr="009E3076" w:rsidRDefault="005E6013" w:rsidP="005E6013">
            <w:pPr>
              <w:pStyle w:val="ListParagraph"/>
              <w:numPr>
                <w:ilvl w:val="1"/>
                <w:numId w:val="28"/>
              </w:numPr>
              <w:spacing w:before="0" w:after="0"/>
              <w:ind w:left="488" w:hanging="43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94" w:type="pct"/>
            <w:vAlign w:val="center"/>
          </w:tcPr>
          <w:p w14:paraId="1C1EB77D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Comp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ilation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 of MDR</w:t>
            </w:r>
          </w:p>
        </w:tc>
        <w:tc>
          <w:tcPr>
            <w:tcW w:w="381" w:type="pct"/>
            <w:vAlign w:val="center"/>
          </w:tcPr>
          <w:p w14:paraId="6171E457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PQMP</w:t>
            </w:r>
          </w:p>
        </w:tc>
        <w:tc>
          <w:tcPr>
            <w:tcW w:w="812" w:type="pct"/>
            <w:vAlign w:val="center"/>
          </w:tcPr>
          <w:p w14:paraId="6951C4B4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Client’ Specs</w:t>
            </w:r>
          </w:p>
        </w:tc>
        <w:tc>
          <w:tcPr>
            <w:tcW w:w="814" w:type="pct"/>
            <w:vAlign w:val="center"/>
          </w:tcPr>
          <w:p w14:paraId="00F42B33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 xml:space="preserve">MDR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progressive review and </w:t>
            </w: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sign off</w:t>
            </w:r>
          </w:p>
        </w:tc>
        <w:tc>
          <w:tcPr>
            <w:tcW w:w="286" w:type="pct"/>
            <w:vAlign w:val="center"/>
          </w:tcPr>
          <w:p w14:paraId="3229F608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QR</w:t>
            </w:r>
          </w:p>
        </w:tc>
        <w:tc>
          <w:tcPr>
            <w:tcW w:w="287" w:type="pct"/>
            <w:vAlign w:val="center"/>
          </w:tcPr>
          <w:p w14:paraId="0ED054B9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282" w:type="pct"/>
            <w:vAlign w:val="center"/>
          </w:tcPr>
          <w:p w14:paraId="694EE494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9658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717" w:type="pct"/>
            <w:vAlign w:val="center"/>
          </w:tcPr>
          <w:p w14:paraId="12A40023" w14:textId="77777777" w:rsidR="005E6013" w:rsidRPr="00896588" w:rsidRDefault="005E6013" w:rsidP="005E6013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05A7E35" w14:textId="77777777" w:rsidR="00AC772B" w:rsidRDefault="00AC772B" w:rsidP="00EA69BB"/>
    <w:sectPr w:rsidR="00AC772B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324A" w14:textId="77777777" w:rsidR="00440357" w:rsidRDefault="00440357">
      <w:r>
        <w:separator/>
      </w:r>
    </w:p>
  </w:endnote>
  <w:endnote w:type="continuationSeparator" w:id="0">
    <w:p w14:paraId="3CF255EA" w14:textId="77777777" w:rsidR="00440357" w:rsidRDefault="0044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5496" w14:textId="77777777" w:rsidR="00440357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</w:p>
  <w:p w14:paraId="5E6CDF13" w14:textId="77777777" w:rsidR="00440357" w:rsidRPr="00AC0B7F" w:rsidRDefault="00440357" w:rsidP="004D23F1">
    <w:pPr>
      <w:pStyle w:val="Footer"/>
      <w:tabs>
        <w:tab w:val="clear" w:pos="8306"/>
        <w:tab w:val="right" w:pos="15735"/>
      </w:tabs>
      <w:rPr>
        <w:sz w:val="16"/>
        <w:szCs w:val="16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C01927" w14:paraId="5ABE2D43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383C53B0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7D6350F7" w14:textId="45B9F534" w:rsidR="00440357" w:rsidRPr="007D2889" w:rsidRDefault="009C5435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</w:t>
          </w:r>
          <w:r w:rsidR="00133984" w:rsidRPr="00133984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-</w:t>
          </w:r>
          <w:proofErr w:type="spellStart"/>
          <w:r w:rsidR="00133984" w:rsidRPr="00133984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14:paraId="6625FF40" w14:textId="77777777" w:rsidR="00440357" w:rsidRPr="007D2889" w:rsidRDefault="00440357" w:rsidP="00C0192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1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C01927" w14:paraId="1912A276" w14:textId="77777777" w:rsidTr="007D2889">
      <w:trPr>
        <w:trHeight w:val="284"/>
      </w:trPr>
      <w:tc>
        <w:tcPr>
          <w:tcW w:w="545" w:type="pct"/>
          <w:shd w:val="clear" w:color="auto" w:fill="auto"/>
        </w:tcPr>
        <w:p w14:paraId="4CDB5C9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167B4933" w14:textId="77777777" w:rsidR="00440357" w:rsidRPr="007D2889" w:rsidRDefault="00440357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12B3DC2F" w14:textId="77777777" w:rsidR="00440357" w:rsidRPr="007D2889" w:rsidRDefault="00440357" w:rsidP="00C0192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32CDE288" w14:textId="77777777" w:rsidR="00440357" w:rsidRPr="002E67A4" w:rsidRDefault="00440357" w:rsidP="00440357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4"/>
      <w:gridCol w:w="2979"/>
      <w:gridCol w:w="10293"/>
    </w:tblGrid>
    <w:tr w:rsidR="00440357" w:rsidRPr="007D2889" w14:paraId="51E94FD7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64DB9588" w14:textId="77777777" w:rsidR="00440357" w:rsidRPr="007D2889" w:rsidRDefault="00440357" w:rsidP="00EA69BB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57047F89" w14:textId="453DA0EF" w:rsidR="00440357" w:rsidRPr="007D2889" w:rsidRDefault="009C5435" w:rsidP="00A55A0E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440357"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-QA-ITP</w:t>
          </w:r>
          <w:r w:rsidR="00440357" w:rsidRPr="00133984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-</w:t>
          </w:r>
          <w:proofErr w:type="spellStart"/>
          <w:r w:rsidR="00133984" w:rsidRPr="00133984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14:paraId="629D91A5" w14:textId="77777777" w:rsidR="00440357" w:rsidRPr="007D2889" w:rsidRDefault="00440357" w:rsidP="00EA69BB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FE12A6" w:rsidRPr="007D2889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5</w:t>
              </w:r>
              <w:r w:rsidRPr="007D2889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440357" w:rsidRPr="007D2889" w14:paraId="4A2182E3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7EA8D055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2D4D35EE" w14:textId="77777777" w:rsidR="00440357" w:rsidRPr="007D2889" w:rsidRDefault="00440357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7D2889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061AB86B" w14:textId="77777777" w:rsidR="00440357" w:rsidRPr="007D2889" w:rsidRDefault="00440357" w:rsidP="00896588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75A0AA18" w14:textId="77777777" w:rsidR="00440357" w:rsidRPr="00440357" w:rsidRDefault="00440357" w:rsidP="00896588">
    <w:pPr>
      <w:pStyle w:val="Footer"/>
      <w:spacing w:before="0" w:after="0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8D6C" w14:textId="77777777" w:rsidR="00440357" w:rsidRDefault="00440357">
      <w:r>
        <w:separator/>
      </w:r>
    </w:p>
  </w:footnote>
  <w:footnote w:type="continuationSeparator" w:id="0">
    <w:p w14:paraId="74BAEC12" w14:textId="77777777" w:rsidR="00440357" w:rsidRDefault="0044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6102A7A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4462EC02" w14:textId="77777777" w:rsidR="00FE12A6" w:rsidRPr="007D2889" w:rsidRDefault="00FE12A6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2204D648" w14:textId="22D36E90" w:rsidR="00440357" w:rsidRPr="00FE12A6" w:rsidRDefault="00A34495" w:rsidP="007D2889">
          <w:pPr>
            <w:spacing w:before="60" w:after="60"/>
            <w:rPr>
              <w:rFonts w:asciiTheme="minorHAnsi" w:hAnsiTheme="minorHAnsi" w:cs="Arial"/>
              <w:b/>
              <w:i/>
              <w:color w:val="000000" w:themeColor="text1"/>
              <w:sz w:val="24"/>
              <w:szCs w:val="24"/>
            </w:rPr>
          </w:pPr>
          <w:r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Polyethylene</w:t>
          </w:r>
          <w:r w:rsidR="00FE12A6"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 Piping Installation</w:t>
          </w:r>
        </w:p>
      </w:tc>
      <w:tc>
        <w:tcPr>
          <w:tcW w:w="886" w:type="pct"/>
          <w:hideMark/>
        </w:tcPr>
        <w:p w14:paraId="2E9D3B8F" w14:textId="2097D639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7C021C40" wp14:editId="570ED688">
                <wp:extent cx="522000" cy="687600"/>
                <wp:effectExtent l="0" t="0" r="0" b="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E68F2E" w14:textId="77777777" w:rsidR="00440357" w:rsidRPr="00FE12A6" w:rsidRDefault="00440357" w:rsidP="00896588">
    <w:pPr>
      <w:pStyle w:val="Header"/>
      <w:spacing w:before="0" w:after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440357" w:rsidRPr="00271CE9" w14:paraId="49B82D47" w14:textId="77777777" w:rsidTr="007D2889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2A2D62C6" w14:textId="77777777" w:rsidR="00FE12A6" w:rsidRPr="007D2889" w:rsidRDefault="005B4A51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</w:t>
          </w:r>
          <w:r w:rsidR="00FE12A6" w:rsidRPr="007D2889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 xml:space="preserve"> Template</w:t>
          </w:r>
        </w:p>
        <w:p w14:paraId="2A330F83" w14:textId="7BB74FE4" w:rsidR="00440357" w:rsidRPr="007D2889" w:rsidRDefault="00A34495" w:rsidP="007D2889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4"/>
              <w:szCs w:val="24"/>
            </w:rPr>
          </w:pPr>
          <w:r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Poly</w:t>
          </w:r>
          <w:r w:rsidR="00133984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ethylene</w:t>
          </w:r>
          <w:r w:rsidR="00440357" w:rsidRPr="007D2889"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 xml:space="preserve"> Piping Installation</w:t>
          </w:r>
        </w:p>
      </w:tc>
      <w:tc>
        <w:tcPr>
          <w:tcW w:w="886" w:type="pct"/>
          <w:hideMark/>
        </w:tcPr>
        <w:p w14:paraId="03E6D64E" w14:textId="5A06EACB" w:rsidR="00440357" w:rsidRDefault="007D2889" w:rsidP="007D2889">
          <w:pPr>
            <w:pStyle w:val="StyleHeading1After6ptBottomNoborder1"/>
            <w:jc w:val="right"/>
          </w:pPr>
          <w:r>
            <w:rPr>
              <w:noProof/>
            </w:rPr>
            <w:drawing>
              <wp:inline distT="0" distB="0" distL="0" distR="0" wp14:anchorId="566A4530" wp14:editId="2BC9B92C">
                <wp:extent cx="522000" cy="6876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DC673" w14:textId="77777777" w:rsidR="00440357" w:rsidRPr="00FE12A6" w:rsidRDefault="00440357" w:rsidP="00160450">
    <w:pPr>
      <w:spacing w:before="0" w:after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0792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Arial" w:hAnsi="Arial" w:hint="default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4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2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55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44090648">
    <w:abstractNumId w:val="12"/>
  </w:num>
  <w:num w:numId="3" w16cid:durableId="1249928247">
    <w:abstractNumId w:val="19"/>
  </w:num>
  <w:num w:numId="4" w16cid:durableId="189157537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430736104">
    <w:abstractNumId w:val="14"/>
  </w:num>
  <w:num w:numId="6" w16cid:durableId="575280878">
    <w:abstractNumId w:val="9"/>
  </w:num>
  <w:num w:numId="7" w16cid:durableId="185413415">
    <w:abstractNumId w:val="21"/>
  </w:num>
  <w:num w:numId="8" w16cid:durableId="1218393407">
    <w:abstractNumId w:val="15"/>
  </w:num>
  <w:num w:numId="9" w16cid:durableId="1745685505">
    <w:abstractNumId w:val="11"/>
  </w:num>
  <w:num w:numId="10" w16cid:durableId="1987083638">
    <w:abstractNumId w:val="7"/>
  </w:num>
  <w:num w:numId="11" w16cid:durableId="1503550574">
    <w:abstractNumId w:val="18"/>
  </w:num>
  <w:num w:numId="12" w16cid:durableId="77291870">
    <w:abstractNumId w:val="5"/>
  </w:num>
  <w:num w:numId="13" w16cid:durableId="158813584">
    <w:abstractNumId w:val="23"/>
  </w:num>
  <w:num w:numId="14" w16cid:durableId="1170682849">
    <w:abstractNumId w:val="17"/>
  </w:num>
  <w:num w:numId="15" w16cid:durableId="498037385">
    <w:abstractNumId w:val="22"/>
  </w:num>
  <w:num w:numId="16" w16cid:durableId="1391421749">
    <w:abstractNumId w:val="8"/>
  </w:num>
  <w:num w:numId="17" w16cid:durableId="1368338526">
    <w:abstractNumId w:val="2"/>
  </w:num>
  <w:num w:numId="18" w16cid:durableId="100344570">
    <w:abstractNumId w:val="13"/>
  </w:num>
  <w:num w:numId="19" w16cid:durableId="744648016">
    <w:abstractNumId w:val="4"/>
  </w:num>
  <w:num w:numId="20" w16cid:durableId="1107120198">
    <w:abstractNumId w:val="16"/>
  </w:num>
  <w:num w:numId="21" w16cid:durableId="318384067">
    <w:abstractNumId w:val="3"/>
  </w:num>
  <w:num w:numId="22" w16cid:durableId="363099189">
    <w:abstractNumId w:val="10"/>
  </w:num>
  <w:num w:numId="23" w16cid:durableId="115686933">
    <w:abstractNumId w:val="6"/>
  </w:num>
  <w:num w:numId="24" w16cid:durableId="4331348">
    <w:abstractNumId w:val="20"/>
  </w:num>
  <w:num w:numId="25" w16cid:durableId="736247295">
    <w:abstractNumId w:val="12"/>
  </w:num>
  <w:num w:numId="26" w16cid:durableId="2137333774">
    <w:abstractNumId w:val="12"/>
  </w:num>
  <w:num w:numId="27" w16cid:durableId="2087920980">
    <w:abstractNumId w:val="12"/>
  </w:num>
  <w:num w:numId="28" w16cid:durableId="92530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26BF"/>
    <w:rsid w:val="00014EDA"/>
    <w:rsid w:val="00015531"/>
    <w:rsid w:val="0002072B"/>
    <w:rsid w:val="00026264"/>
    <w:rsid w:val="00036970"/>
    <w:rsid w:val="0004265B"/>
    <w:rsid w:val="00046D66"/>
    <w:rsid w:val="000526B0"/>
    <w:rsid w:val="00055D58"/>
    <w:rsid w:val="00057884"/>
    <w:rsid w:val="00057BAE"/>
    <w:rsid w:val="00066371"/>
    <w:rsid w:val="0007148C"/>
    <w:rsid w:val="00071C22"/>
    <w:rsid w:val="00074283"/>
    <w:rsid w:val="00074B3E"/>
    <w:rsid w:val="00081CC2"/>
    <w:rsid w:val="00085DDF"/>
    <w:rsid w:val="000A44F4"/>
    <w:rsid w:val="000B16BC"/>
    <w:rsid w:val="000B4FA3"/>
    <w:rsid w:val="000C092B"/>
    <w:rsid w:val="000C0F2F"/>
    <w:rsid w:val="000C197E"/>
    <w:rsid w:val="000D266C"/>
    <w:rsid w:val="000D5608"/>
    <w:rsid w:val="000D6596"/>
    <w:rsid w:val="000E0EE8"/>
    <w:rsid w:val="000E6382"/>
    <w:rsid w:val="000E7205"/>
    <w:rsid w:val="0010116C"/>
    <w:rsid w:val="001040B3"/>
    <w:rsid w:val="00104EB2"/>
    <w:rsid w:val="00107E23"/>
    <w:rsid w:val="00111765"/>
    <w:rsid w:val="00115B1B"/>
    <w:rsid w:val="00122BDF"/>
    <w:rsid w:val="00124118"/>
    <w:rsid w:val="00124434"/>
    <w:rsid w:val="001271A1"/>
    <w:rsid w:val="00132444"/>
    <w:rsid w:val="00133984"/>
    <w:rsid w:val="001405A9"/>
    <w:rsid w:val="00146719"/>
    <w:rsid w:val="00147F34"/>
    <w:rsid w:val="00152E1D"/>
    <w:rsid w:val="00160450"/>
    <w:rsid w:val="00160739"/>
    <w:rsid w:val="00160886"/>
    <w:rsid w:val="001628AA"/>
    <w:rsid w:val="001639A6"/>
    <w:rsid w:val="0017354D"/>
    <w:rsid w:val="0017515D"/>
    <w:rsid w:val="00186148"/>
    <w:rsid w:val="00194099"/>
    <w:rsid w:val="001A0AB6"/>
    <w:rsid w:val="001A314C"/>
    <w:rsid w:val="001A6582"/>
    <w:rsid w:val="001C5BA8"/>
    <w:rsid w:val="001D1BBF"/>
    <w:rsid w:val="001D4CF8"/>
    <w:rsid w:val="001D68D6"/>
    <w:rsid w:val="001E4942"/>
    <w:rsid w:val="001F35B3"/>
    <w:rsid w:val="001F49CD"/>
    <w:rsid w:val="001F4B74"/>
    <w:rsid w:val="001F7F40"/>
    <w:rsid w:val="00200287"/>
    <w:rsid w:val="002016F9"/>
    <w:rsid w:val="00205EE1"/>
    <w:rsid w:val="00207736"/>
    <w:rsid w:val="00212AAB"/>
    <w:rsid w:val="002200E0"/>
    <w:rsid w:val="0022562B"/>
    <w:rsid w:val="00227D07"/>
    <w:rsid w:val="00240C26"/>
    <w:rsid w:val="002467E6"/>
    <w:rsid w:val="00252546"/>
    <w:rsid w:val="00256A29"/>
    <w:rsid w:val="00257EFC"/>
    <w:rsid w:val="00266667"/>
    <w:rsid w:val="00270B82"/>
    <w:rsid w:val="00272B4D"/>
    <w:rsid w:val="00272F59"/>
    <w:rsid w:val="002732F2"/>
    <w:rsid w:val="002911AE"/>
    <w:rsid w:val="00291463"/>
    <w:rsid w:val="00293922"/>
    <w:rsid w:val="00294722"/>
    <w:rsid w:val="00294839"/>
    <w:rsid w:val="002A1B0C"/>
    <w:rsid w:val="002A1D04"/>
    <w:rsid w:val="002A2B5C"/>
    <w:rsid w:val="002A32FC"/>
    <w:rsid w:val="002A4794"/>
    <w:rsid w:val="002B0623"/>
    <w:rsid w:val="002B0AC0"/>
    <w:rsid w:val="002B160F"/>
    <w:rsid w:val="002C7CFE"/>
    <w:rsid w:val="002E1776"/>
    <w:rsid w:val="002E1F24"/>
    <w:rsid w:val="002E4BC0"/>
    <w:rsid w:val="002E5705"/>
    <w:rsid w:val="002E67A4"/>
    <w:rsid w:val="002F100F"/>
    <w:rsid w:val="0031035D"/>
    <w:rsid w:val="00315679"/>
    <w:rsid w:val="00316253"/>
    <w:rsid w:val="00324C9B"/>
    <w:rsid w:val="00330E71"/>
    <w:rsid w:val="00337497"/>
    <w:rsid w:val="00351210"/>
    <w:rsid w:val="00360914"/>
    <w:rsid w:val="00361423"/>
    <w:rsid w:val="00372A35"/>
    <w:rsid w:val="003756D5"/>
    <w:rsid w:val="003759E7"/>
    <w:rsid w:val="00381D87"/>
    <w:rsid w:val="00390B49"/>
    <w:rsid w:val="00391E18"/>
    <w:rsid w:val="003956DF"/>
    <w:rsid w:val="003A02E6"/>
    <w:rsid w:val="003A5DEB"/>
    <w:rsid w:val="003A7F29"/>
    <w:rsid w:val="003B065C"/>
    <w:rsid w:val="003B31D3"/>
    <w:rsid w:val="003B38AF"/>
    <w:rsid w:val="003B3ACB"/>
    <w:rsid w:val="003B4542"/>
    <w:rsid w:val="003C5C49"/>
    <w:rsid w:val="003C7163"/>
    <w:rsid w:val="003C7D79"/>
    <w:rsid w:val="003E741F"/>
    <w:rsid w:val="003F483B"/>
    <w:rsid w:val="003F523E"/>
    <w:rsid w:val="004006F3"/>
    <w:rsid w:val="00403E8C"/>
    <w:rsid w:val="00405007"/>
    <w:rsid w:val="0041320C"/>
    <w:rsid w:val="00424904"/>
    <w:rsid w:val="00426DE4"/>
    <w:rsid w:val="00440357"/>
    <w:rsid w:val="00442185"/>
    <w:rsid w:val="00443364"/>
    <w:rsid w:val="0044445A"/>
    <w:rsid w:val="00444B2B"/>
    <w:rsid w:val="0044769F"/>
    <w:rsid w:val="00447BB0"/>
    <w:rsid w:val="00450301"/>
    <w:rsid w:val="00453C4F"/>
    <w:rsid w:val="00463513"/>
    <w:rsid w:val="00465F5E"/>
    <w:rsid w:val="00472CD8"/>
    <w:rsid w:val="00472F3F"/>
    <w:rsid w:val="0048028C"/>
    <w:rsid w:val="00481C2A"/>
    <w:rsid w:val="00483E97"/>
    <w:rsid w:val="0048435E"/>
    <w:rsid w:val="004844F1"/>
    <w:rsid w:val="00486C4F"/>
    <w:rsid w:val="0049550A"/>
    <w:rsid w:val="004A435D"/>
    <w:rsid w:val="004A6754"/>
    <w:rsid w:val="004B7CC4"/>
    <w:rsid w:val="004C0C55"/>
    <w:rsid w:val="004D23F1"/>
    <w:rsid w:val="00504A3B"/>
    <w:rsid w:val="00506245"/>
    <w:rsid w:val="005126BD"/>
    <w:rsid w:val="005128E4"/>
    <w:rsid w:val="00516643"/>
    <w:rsid w:val="00516D86"/>
    <w:rsid w:val="00521A18"/>
    <w:rsid w:val="00522186"/>
    <w:rsid w:val="005263DC"/>
    <w:rsid w:val="0053136C"/>
    <w:rsid w:val="00531F12"/>
    <w:rsid w:val="00533626"/>
    <w:rsid w:val="00537325"/>
    <w:rsid w:val="00542FBB"/>
    <w:rsid w:val="00545437"/>
    <w:rsid w:val="00552A65"/>
    <w:rsid w:val="00556BA9"/>
    <w:rsid w:val="00566430"/>
    <w:rsid w:val="00581CF2"/>
    <w:rsid w:val="00583DE5"/>
    <w:rsid w:val="00586637"/>
    <w:rsid w:val="005915D1"/>
    <w:rsid w:val="005941B1"/>
    <w:rsid w:val="00595234"/>
    <w:rsid w:val="005A41F8"/>
    <w:rsid w:val="005A49E5"/>
    <w:rsid w:val="005B4A51"/>
    <w:rsid w:val="005C64CB"/>
    <w:rsid w:val="005C65E2"/>
    <w:rsid w:val="005D384C"/>
    <w:rsid w:val="005D5DA0"/>
    <w:rsid w:val="005E6013"/>
    <w:rsid w:val="005F6339"/>
    <w:rsid w:val="005F799E"/>
    <w:rsid w:val="00606EFC"/>
    <w:rsid w:val="0061180C"/>
    <w:rsid w:val="006125FF"/>
    <w:rsid w:val="00613712"/>
    <w:rsid w:val="00616E26"/>
    <w:rsid w:val="00621608"/>
    <w:rsid w:val="00624B64"/>
    <w:rsid w:val="006267D8"/>
    <w:rsid w:val="00626B25"/>
    <w:rsid w:val="00636D8C"/>
    <w:rsid w:val="006432B0"/>
    <w:rsid w:val="006502F9"/>
    <w:rsid w:val="00651ED4"/>
    <w:rsid w:val="00652648"/>
    <w:rsid w:val="0066599E"/>
    <w:rsid w:val="00665C96"/>
    <w:rsid w:val="006773FE"/>
    <w:rsid w:val="006878F4"/>
    <w:rsid w:val="006921B4"/>
    <w:rsid w:val="00694042"/>
    <w:rsid w:val="00695A3E"/>
    <w:rsid w:val="006962AE"/>
    <w:rsid w:val="006A0314"/>
    <w:rsid w:val="006A1634"/>
    <w:rsid w:val="006B4C7F"/>
    <w:rsid w:val="006C18BC"/>
    <w:rsid w:val="006C317A"/>
    <w:rsid w:val="006C5F0F"/>
    <w:rsid w:val="006C7DA4"/>
    <w:rsid w:val="006D307B"/>
    <w:rsid w:val="006D5F4B"/>
    <w:rsid w:val="006E0AE6"/>
    <w:rsid w:val="006E236A"/>
    <w:rsid w:val="006F1446"/>
    <w:rsid w:val="006F6EB9"/>
    <w:rsid w:val="00703612"/>
    <w:rsid w:val="00707B7D"/>
    <w:rsid w:val="007124B9"/>
    <w:rsid w:val="00712C8C"/>
    <w:rsid w:val="00724335"/>
    <w:rsid w:val="00734994"/>
    <w:rsid w:val="00734F54"/>
    <w:rsid w:val="0073599E"/>
    <w:rsid w:val="00741903"/>
    <w:rsid w:val="00741BC1"/>
    <w:rsid w:val="00744B88"/>
    <w:rsid w:val="007450D0"/>
    <w:rsid w:val="00751A4C"/>
    <w:rsid w:val="00753DF1"/>
    <w:rsid w:val="007549CB"/>
    <w:rsid w:val="007550B6"/>
    <w:rsid w:val="0075635F"/>
    <w:rsid w:val="0075784D"/>
    <w:rsid w:val="00757F32"/>
    <w:rsid w:val="00760C39"/>
    <w:rsid w:val="00765FE0"/>
    <w:rsid w:val="007669C3"/>
    <w:rsid w:val="00766C20"/>
    <w:rsid w:val="00767EAF"/>
    <w:rsid w:val="00777851"/>
    <w:rsid w:val="00782C32"/>
    <w:rsid w:val="00784667"/>
    <w:rsid w:val="0079437F"/>
    <w:rsid w:val="007A26DF"/>
    <w:rsid w:val="007B1158"/>
    <w:rsid w:val="007B599B"/>
    <w:rsid w:val="007C7305"/>
    <w:rsid w:val="007D2889"/>
    <w:rsid w:val="007D28FC"/>
    <w:rsid w:val="007D49FB"/>
    <w:rsid w:val="007D5EBB"/>
    <w:rsid w:val="007D7649"/>
    <w:rsid w:val="007E30BA"/>
    <w:rsid w:val="007E5B43"/>
    <w:rsid w:val="007F0134"/>
    <w:rsid w:val="007F2A6B"/>
    <w:rsid w:val="00800C60"/>
    <w:rsid w:val="008012F2"/>
    <w:rsid w:val="0080706C"/>
    <w:rsid w:val="00830C54"/>
    <w:rsid w:val="008311FD"/>
    <w:rsid w:val="00832537"/>
    <w:rsid w:val="008343E5"/>
    <w:rsid w:val="0083485A"/>
    <w:rsid w:val="008438A9"/>
    <w:rsid w:val="0084447E"/>
    <w:rsid w:val="00851AE8"/>
    <w:rsid w:val="008522DB"/>
    <w:rsid w:val="008526DD"/>
    <w:rsid w:val="00856936"/>
    <w:rsid w:val="00857525"/>
    <w:rsid w:val="008619CA"/>
    <w:rsid w:val="008628F3"/>
    <w:rsid w:val="00876069"/>
    <w:rsid w:val="008760DA"/>
    <w:rsid w:val="00877A5B"/>
    <w:rsid w:val="008853C5"/>
    <w:rsid w:val="00896588"/>
    <w:rsid w:val="008974BA"/>
    <w:rsid w:val="0089759F"/>
    <w:rsid w:val="008A4B09"/>
    <w:rsid w:val="008B317C"/>
    <w:rsid w:val="008C6080"/>
    <w:rsid w:val="008D0B5F"/>
    <w:rsid w:val="008D5147"/>
    <w:rsid w:val="008D580A"/>
    <w:rsid w:val="008D5EF2"/>
    <w:rsid w:val="008E0B40"/>
    <w:rsid w:val="008E46CB"/>
    <w:rsid w:val="008E4726"/>
    <w:rsid w:val="008F305B"/>
    <w:rsid w:val="009025DE"/>
    <w:rsid w:val="00912747"/>
    <w:rsid w:val="009258B9"/>
    <w:rsid w:val="00927C26"/>
    <w:rsid w:val="00931BA1"/>
    <w:rsid w:val="0093212F"/>
    <w:rsid w:val="009405D0"/>
    <w:rsid w:val="00943466"/>
    <w:rsid w:val="009449CD"/>
    <w:rsid w:val="009463C6"/>
    <w:rsid w:val="00950ECD"/>
    <w:rsid w:val="00951440"/>
    <w:rsid w:val="00957BBC"/>
    <w:rsid w:val="00957D3C"/>
    <w:rsid w:val="00972137"/>
    <w:rsid w:val="00972D51"/>
    <w:rsid w:val="00977CF5"/>
    <w:rsid w:val="0098690B"/>
    <w:rsid w:val="00987D89"/>
    <w:rsid w:val="009936C9"/>
    <w:rsid w:val="00995654"/>
    <w:rsid w:val="009A2021"/>
    <w:rsid w:val="009A3E9F"/>
    <w:rsid w:val="009A4DE4"/>
    <w:rsid w:val="009B75DE"/>
    <w:rsid w:val="009C2091"/>
    <w:rsid w:val="009C3119"/>
    <w:rsid w:val="009C3201"/>
    <w:rsid w:val="009C40A3"/>
    <w:rsid w:val="009C5435"/>
    <w:rsid w:val="009D1080"/>
    <w:rsid w:val="009D66D4"/>
    <w:rsid w:val="009D7D34"/>
    <w:rsid w:val="009E3076"/>
    <w:rsid w:val="009E6371"/>
    <w:rsid w:val="009F003D"/>
    <w:rsid w:val="009F2301"/>
    <w:rsid w:val="00A00108"/>
    <w:rsid w:val="00A02409"/>
    <w:rsid w:val="00A0326B"/>
    <w:rsid w:val="00A06547"/>
    <w:rsid w:val="00A07F8A"/>
    <w:rsid w:val="00A15ECD"/>
    <w:rsid w:val="00A22370"/>
    <w:rsid w:val="00A235E7"/>
    <w:rsid w:val="00A2717F"/>
    <w:rsid w:val="00A34495"/>
    <w:rsid w:val="00A345DF"/>
    <w:rsid w:val="00A36C1B"/>
    <w:rsid w:val="00A46A18"/>
    <w:rsid w:val="00A55A0E"/>
    <w:rsid w:val="00A63104"/>
    <w:rsid w:val="00A669CE"/>
    <w:rsid w:val="00A81D09"/>
    <w:rsid w:val="00A83B3E"/>
    <w:rsid w:val="00A84C89"/>
    <w:rsid w:val="00A869F6"/>
    <w:rsid w:val="00A905C2"/>
    <w:rsid w:val="00A9161B"/>
    <w:rsid w:val="00A95109"/>
    <w:rsid w:val="00A96BD8"/>
    <w:rsid w:val="00AA0173"/>
    <w:rsid w:val="00AA04C6"/>
    <w:rsid w:val="00AA496B"/>
    <w:rsid w:val="00AA554E"/>
    <w:rsid w:val="00AA7030"/>
    <w:rsid w:val="00AA7322"/>
    <w:rsid w:val="00AB5634"/>
    <w:rsid w:val="00AB577B"/>
    <w:rsid w:val="00AC772B"/>
    <w:rsid w:val="00AD0A4D"/>
    <w:rsid w:val="00AD44E3"/>
    <w:rsid w:val="00AD47A4"/>
    <w:rsid w:val="00AD4DC6"/>
    <w:rsid w:val="00AD75E4"/>
    <w:rsid w:val="00B01FCF"/>
    <w:rsid w:val="00B10F89"/>
    <w:rsid w:val="00B11DE2"/>
    <w:rsid w:val="00B16F78"/>
    <w:rsid w:val="00B210AB"/>
    <w:rsid w:val="00B2505F"/>
    <w:rsid w:val="00B26C57"/>
    <w:rsid w:val="00B3570C"/>
    <w:rsid w:val="00B426EB"/>
    <w:rsid w:val="00B53E29"/>
    <w:rsid w:val="00B600F7"/>
    <w:rsid w:val="00B605E3"/>
    <w:rsid w:val="00B65203"/>
    <w:rsid w:val="00B65856"/>
    <w:rsid w:val="00B65DFC"/>
    <w:rsid w:val="00B7075B"/>
    <w:rsid w:val="00B70834"/>
    <w:rsid w:val="00B7121A"/>
    <w:rsid w:val="00B75898"/>
    <w:rsid w:val="00B80579"/>
    <w:rsid w:val="00B81784"/>
    <w:rsid w:val="00B852D0"/>
    <w:rsid w:val="00B87CCF"/>
    <w:rsid w:val="00BB6F14"/>
    <w:rsid w:val="00BC2FB3"/>
    <w:rsid w:val="00BC3E7A"/>
    <w:rsid w:val="00BC5BD8"/>
    <w:rsid w:val="00BD7A27"/>
    <w:rsid w:val="00BE022F"/>
    <w:rsid w:val="00BF2B85"/>
    <w:rsid w:val="00BF4FC4"/>
    <w:rsid w:val="00C01927"/>
    <w:rsid w:val="00C01A8E"/>
    <w:rsid w:val="00C0211B"/>
    <w:rsid w:val="00C02925"/>
    <w:rsid w:val="00C02BE4"/>
    <w:rsid w:val="00C0577D"/>
    <w:rsid w:val="00C12D35"/>
    <w:rsid w:val="00C12D4D"/>
    <w:rsid w:val="00C14331"/>
    <w:rsid w:val="00C2490C"/>
    <w:rsid w:val="00C256E2"/>
    <w:rsid w:val="00C33F2B"/>
    <w:rsid w:val="00C40C9F"/>
    <w:rsid w:val="00C53687"/>
    <w:rsid w:val="00C56FDA"/>
    <w:rsid w:val="00C60972"/>
    <w:rsid w:val="00C62858"/>
    <w:rsid w:val="00C756ED"/>
    <w:rsid w:val="00C869FD"/>
    <w:rsid w:val="00C86AF5"/>
    <w:rsid w:val="00C872CE"/>
    <w:rsid w:val="00C96684"/>
    <w:rsid w:val="00C97EBE"/>
    <w:rsid w:val="00CA110B"/>
    <w:rsid w:val="00CA3822"/>
    <w:rsid w:val="00CB7F51"/>
    <w:rsid w:val="00CC6602"/>
    <w:rsid w:val="00CD211D"/>
    <w:rsid w:val="00CE3205"/>
    <w:rsid w:val="00CF7BD3"/>
    <w:rsid w:val="00D0024F"/>
    <w:rsid w:val="00D02D80"/>
    <w:rsid w:val="00D03C96"/>
    <w:rsid w:val="00D04555"/>
    <w:rsid w:val="00D10880"/>
    <w:rsid w:val="00D14328"/>
    <w:rsid w:val="00D14E67"/>
    <w:rsid w:val="00D16249"/>
    <w:rsid w:val="00D57717"/>
    <w:rsid w:val="00D66B4A"/>
    <w:rsid w:val="00D66BD6"/>
    <w:rsid w:val="00D673BD"/>
    <w:rsid w:val="00D67FE3"/>
    <w:rsid w:val="00D7439B"/>
    <w:rsid w:val="00D76B02"/>
    <w:rsid w:val="00D76FE1"/>
    <w:rsid w:val="00D846F4"/>
    <w:rsid w:val="00D8768C"/>
    <w:rsid w:val="00D9081C"/>
    <w:rsid w:val="00D95DD5"/>
    <w:rsid w:val="00D96506"/>
    <w:rsid w:val="00DA3E59"/>
    <w:rsid w:val="00DC6150"/>
    <w:rsid w:val="00DD12C6"/>
    <w:rsid w:val="00DD3EE2"/>
    <w:rsid w:val="00DD6CAC"/>
    <w:rsid w:val="00DE064F"/>
    <w:rsid w:val="00DE1B78"/>
    <w:rsid w:val="00DE437C"/>
    <w:rsid w:val="00DE4EC7"/>
    <w:rsid w:val="00DF3A17"/>
    <w:rsid w:val="00DF4934"/>
    <w:rsid w:val="00E01085"/>
    <w:rsid w:val="00E04EFF"/>
    <w:rsid w:val="00E05E98"/>
    <w:rsid w:val="00E10FE5"/>
    <w:rsid w:val="00E16F45"/>
    <w:rsid w:val="00E248D3"/>
    <w:rsid w:val="00E269C9"/>
    <w:rsid w:val="00E343FA"/>
    <w:rsid w:val="00E34590"/>
    <w:rsid w:val="00E47A72"/>
    <w:rsid w:val="00E51506"/>
    <w:rsid w:val="00E57AED"/>
    <w:rsid w:val="00E658FD"/>
    <w:rsid w:val="00E65B2A"/>
    <w:rsid w:val="00E74D19"/>
    <w:rsid w:val="00E82C3B"/>
    <w:rsid w:val="00E837A4"/>
    <w:rsid w:val="00E9643C"/>
    <w:rsid w:val="00EA69BB"/>
    <w:rsid w:val="00EB1B2F"/>
    <w:rsid w:val="00EB3BDD"/>
    <w:rsid w:val="00EB4FE2"/>
    <w:rsid w:val="00EB61CC"/>
    <w:rsid w:val="00EB79C0"/>
    <w:rsid w:val="00EC2DEF"/>
    <w:rsid w:val="00ED27A9"/>
    <w:rsid w:val="00EF0F49"/>
    <w:rsid w:val="00EF3914"/>
    <w:rsid w:val="00EF7C81"/>
    <w:rsid w:val="00F10A93"/>
    <w:rsid w:val="00F11C98"/>
    <w:rsid w:val="00F23D3B"/>
    <w:rsid w:val="00F2604D"/>
    <w:rsid w:val="00F30857"/>
    <w:rsid w:val="00F34BD8"/>
    <w:rsid w:val="00F4118E"/>
    <w:rsid w:val="00F43AE3"/>
    <w:rsid w:val="00F45FE5"/>
    <w:rsid w:val="00F613D5"/>
    <w:rsid w:val="00F771EC"/>
    <w:rsid w:val="00F80BA0"/>
    <w:rsid w:val="00F8104E"/>
    <w:rsid w:val="00F86460"/>
    <w:rsid w:val="00F93A16"/>
    <w:rsid w:val="00F94DD9"/>
    <w:rsid w:val="00FA22A6"/>
    <w:rsid w:val="00FA3674"/>
    <w:rsid w:val="00FA663A"/>
    <w:rsid w:val="00FB64E0"/>
    <w:rsid w:val="00FC08AD"/>
    <w:rsid w:val="00FC3EAA"/>
    <w:rsid w:val="00FC6B3F"/>
    <w:rsid w:val="00FD1C7C"/>
    <w:rsid w:val="00FE12A6"/>
    <w:rsid w:val="00FE364C"/>
    <w:rsid w:val="00FE3B57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02C2BD7"/>
  <w15:docId w15:val="{A248B283-2A5C-4853-BED3-F79C12E1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50"/>
    <w:pPr>
      <w:spacing w:before="120" w:after="120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FE0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65FE0"/>
    <w:rPr>
      <w:rFonts w:ascii="Arial" w:eastAsia="Times New Roman" w:hAnsi="Arial" w:cs="Times New Roman"/>
      <w:i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65FE0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65FE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765FE0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765FE0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765FE0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customStyle="1" w:styleId="Sub-Heading">
    <w:name w:val="Sub-Heading"/>
    <w:basedOn w:val="Normal"/>
    <w:rsid w:val="00765FE0"/>
  </w:style>
  <w:style w:type="paragraph" w:customStyle="1" w:styleId="FirstNumberedText">
    <w:name w:val="First Numbered Text"/>
    <w:basedOn w:val="Normal"/>
    <w:rsid w:val="00765FE0"/>
  </w:style>
  <w:style w:type="paragraph" w:customStyle="1" w:styleId="SecondNumberedText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65FE0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customStyle="1" w:styleId="AMP1">
    <w:name w:val="AMP1"/>
    <w:basedOn w:val="Normal"/>
    <w:rsid w:val="00765FE0"/>
    <w:pPr>
      <w:numPr>
        <w:numId w:val="2"/>
      </w:numPr>
    </w:pPr>
  </w:style>
  <w:style w:type="paragraph" w:customStyle="1" w:styleId="StdText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5FE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E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tyleHeading1After6ptBottomNoborder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9E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34376-3AEF-4204-AAFD-B966658B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E7E46-E2C3-4928-A191-3A64BCB17890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3.xml><?xml version="1.0" encoding="utf-8"?>
<ds:datastoreItem xmlns:ds="http://schemas.openxmlformats.org/officeDocument/2006/customXml" ds:itemID="{1581FDFC-E4ED-440A-BA1E-83A371BE7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80866-05A0-4CA5-A1C0-E5ADC3E9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 Lai</dc:creator>
  <cp:lastModifiedBy>Sam Dalais</cp:lastModifiedBy>
  <cp:revision>32</cp:revision>
  <cp:lastPrinted>2016-03-31T06:42:00Z</cp:lastPrinted>
  <dcterms:created xsi:type="dcterms:W3CDTF">2023-07-19T01:42:00Z</dcterms:created>
  <dcterms:modified xsi:type="dcterms:W3CDTF">2023-07-19T02:30:00Z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2023-07-19T01:42:34Z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1b43e5dd-9a20-4641-8065-60c8d9e6624f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